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38DD" w14:textId="0C62E58A" w:rsidR="005C502A" w:rsidRPr="002E7900" w:rsidRDefault="00172DC0" w:rsidP="00885A27">
      <w:pPr>
        <w:tabs>
          <w:tab w:val="left" w:pos="1168"/>
        </w:tabs>
        <w:ind w:left="-1440" w:firstLine="1440"/>
        <w:jc w:val="right"/>
        <w:rPr>
          <w:rFonts w:asciiTheme="minorHAnsi" w:hAnsiTheme="minorHAnsi"/>
          <w:b/>
          <w:noProof/>
          <w:lang w:val="en-MY" w:eastAsia="en-MY"/>
        </w:rPr>
      </w:pPr>
      <w:r w:rsidRPr="002E7900">
        <w:rPr>
          <w:b/>
          <w:noProof/>
          <w:sz w:val="16"/>
          <w:szCs w:val="16"/>
          <w:lang w:eastAsia="ms-MY"/>
        </w:rPr>
        <mc:AlternateContent>
          <mc:Choice Requires="wps">
            <w:drawing>
              <wp:anchor distT="0" distB="0" distL="114300" distR="114300" simplePos="0" relativeHeight="251661312" behindDoc="0" locked="0" layoutInCell="1" allowOverlap="1" wp14:anchorId="27A5C546" wp14:editId="77F964B0">
                <wp:simplePos x="0" y="0"/>
                <wp:positionH relativeFrom="column">
                  <wp:posOffset>1662742</wp:posOffset>
                </wp:positionH>
                <wp:positionV relativeFrom="paragraph">
                  <wp:posOffset>-871268</wp:posOffset>
                </wp:positionV>
                <wp:extent cx="8229396" cy="1164566"/>
                <wp:effectExtent l="0" t="0" r="19685" b="17145"/>
                <wp:wrapNone/>
                <wp:docPr id="4" name="Rectangle: Rounded Corners 4"/>
                <wp:cNvGraphicFramePr/>
                <a:graphic xmlns:a="http://schemas.openxmlformats.org/drawingml/2006/main">
                  <a:graphicData uri="http://schemas.microsoft.com/office/word/2010/wordprocessingShape">
                    <wps:wsp>
                      <wps:cNvSpPr/>
                      <wps:spPr>
                        <a:xfrm>
                          <a:off x="0" y="0"/>
                          <a:ext cx="8229396" cy="1164566"/>
                        </a:xfrm>
                        <a:prstGeom prst="roundRect">
                          <a:avLst/>
                        </a:prstGeom>
                        <a:ln>
                          <a:prstDash val="sysDash"/>
                        </a:ln>
                      </wps:spPr>
                      <wps:style>
                        <a:lnRef idx="1">
                          <a:schemeClr val="accent6"/>
                        </a:lnRef>
                        <a:fillRef idx="2">
                          <a:schemeClr val="accent6"/>
                        </a:fillRef>
                        <a:effectRef idx="1">
                          <a:schemeClr val="accent6"/>
                        </a:effectRef>
                        <a:fontRef idx="minor">
                          <a:schemeClr val="dk1"/>
                        </a:fontRef>
                      </wps:style>
                      <wps:txbx>
                        <w:txbxContent>
                          <w:p w14:paraId="43588675" w14:textId="3CD50F0E" w:rsidR="00944FD9" w:rsidRPr="00835FBB" w:rsidRDefault="00835FBB" w:rsidP="00944FD9">
                            <w:pPr>
                              <w:rPr>
                                <w:rFonts w:asciiTheme="minorHAnsi" w:hAnsiTheme="minorHAnsi" w:cstheme="minorHAnsi"/>
                                <w:b/>
                                <w:bCs/>
                                <w:sz w:val="18"/>
                                <w:szCs w:val="18"/>
                              </w:rPr>
                            </w:pPr>
                            <w:r w:rsidRPr="00513CB5">
                              <w:rPr>
                                <w:rFonts w:asciiTheme="minorHAnsi" w:hAnsiTheme="minorHAnsi" w:cstheme="minorHAnsi"/>
                                <w:b/>
                                <w:bCs/>
                                <w:sz w:val="18"/>
                                <w:szCs w:val="18"/>
                                <w:u w:val="single"/>
                              </w:rPr>
                              <w:t>NOTA :</w:t>
                            </w:r>
                            <w:r w:rsidRPr="00513CB5">
                              <w:rPr>
                                <w:rFonts w:asciiTheme="minorHAnsi" w:hAnsiTheme="minorHAnsi" w:cstheme="minorHAnsi"/>
                                <w:b/>
                                <w:bCs/>
                                <w:sz w:val="18"/>
                                <w:szCs w:val="18"/>
                              </w:rPr>
                              <w:t xml:space="preserve"> </w:t>
                            </w:r>
                            <w:r w:rsidR="00944FD9" w:rsidRPr="00835FBB">
                              <w:rPr>
                                <w:rFonts w:asciiTheme="minorHAnsi" w:hAnsiTheme="minorHAnsi" w:cstheme="minorHAnsi"/>
                                <w:b/>
                                <w:bCs/>
                                <w:sz w:val="18"/>
                                <w:szCs w:val="18"/>
                              </w:rPr>
                              <w:t>Tarikh M</w:t>
                            </w:r>
                            <w:r w:rsidR="00510938" w:rsidRPr="00835FBB">
                              <w:rPr>
                                <w:rFonts w:asciiTheme="minorHAnsi" w:hAnsiTheme="minorHAnsi" w:cstheme="minorHAnsi"/>
                                <w:b/>
                                <w:bCs/>
                                <w:sz w:val="18"/>
                                <w:szCs w:val="18"/>
                              </w:rPr>
                              <w:t>KSP QMS ISMS 2020</w:t>
                            </w:r>
                            <w:r w:rsidR="00944FD9" w:rsidRPr="00835FBB">
                              <w:rPr>
                                <w:rFonts w:asciiTheme="minorHAnsi" w:hAnsiTheme="minorHAnsi" w:cstheme="minorHAnsi"/>
                                <w:b/>
                                <w:bCs/>
                                <w:sz w:val="18"/>
                                <w:szCs w:val="18"/>
                              </w:rPr>
                              <w:t xml:space="preserve"> :</w:t>
                            </w:r>
                            <w:r w:rsidR="00393575" w:rsidRPr="00835FBB">
                              <w:rPr>
                                <w:rFonts w:asciiTheme="minorHAnsi" w:hAnsiTheme="minorHAnsi" w:cstheme="minorHAnsi"/>
                                <w:b/>
                                <w:bCs/>
                                <w:sz w:val="18"/>
                                <w:szCs w:val="18"/>
                              </w:rPr>
                              <w:t xml:space="preserve"> 17 November 2020</w:t>
                            </w:r>
                          </w:p>
                          <w:p w14:paraId="1663324A" w14:textId="51F47B0F" w:rsidR="00C21F50" w:rsidRPr="00835FBB" w:rsidRDefault="00944FD9" w:rsidP="00944FD9">
                            <w:pPr>
                              <w:rPr>
                                <w:rFonts w:asciiTheme="minorHAnsi" w:hAnsiTheme="minorHAnsi" w:cstheme="minorHAnsi"/>
                                <w:b/>
                                <w:bCs/>
                                <w:sz w:val="18"/>
                                <w:szCs w:val="18"/>
                              </w:rPr>
                            </w:pPr>
                            <w:r w:rsidRPr="00835FBB">
                              <w:rPr>
                                <w:rFonts w:asciiTheme="minorHAnsi" w:hAnsiTheme="minorHAnsi" w:cstheme="minorHAnsi"/>
                                <w:b/>
                                <w:bCs/>
                                <w:sz w:val="18"/>
                                <w:szCs w:val="18"/>
                              </w:rPr>
                              <w:t>Edaran Minit Mesyuarat :</w:t>
                            </w:r>
                            <w:r w:rsidR="00393575" w:rsidRPr="00835FBB">
                              <w:rPr>
                                <w:rFonts w:asciiTheme="minorHAnsi" w:hAnsiTheme="minorHAnsi" w:cstheme="minorHAnsi"/>
                                <w:b/>
                                <w:bCs/>
                                <w:sz w:val="18"/>
                                <w:szCs w:val="18"/>
                              </w:rPr>
                              <w:t xml:space="preserve"> 22 Disember 2020</w:t>
                            </w:r>
                          </w:p>
                          <w:p w14:paraId="39F605CD" w14:textId="34063FB3" w:rsidR="00944FD9" w:rsidRPr="00835FBB" w:rsidRDefault="00944FD9" w:rsidP="00944FD9">
                            <w:pPr>
                              <w:rPr>
                                <w:rFonts w:asciiTheme="minorHAnsi" w:hAnsiTheme="minorHAnsi" w:cstheme="minorHAnsi"/>
                                <w:b/>
                                <w:bCs/>
                                <w:sz w:val="18"/>
                                <w:szCs w:val="18"/>
                              </w:rPr>
                            </w:pPr>
                            <w:r w:rsidRPr="00835FBB">
                              <w:rPr>
                                <w:rFonts w:asciiTheme="minorHAnsi" w:hAnsiTheme="minorHAnsi" w:cstheme="minorHAnsi"/>
                                <w:b/>
                                <w:bCs/>
                                <w:sz w:val="18"/>
                                <w:szCs w:val="18"/>
                              </w:rPr>
                              <w:t>Surat Permohonan Laporan Status Keberkesanan Tindakan Susulan Minit :</w:t>
                            </w:r>
                            <w:r w:rsidR="00393575" w:rsidRPr="00835FBB">
                              <w:rPr>
                                <w:rFonts w:asciiTheme="minorHAnsi" w:hAnsiTheme="minorHAnsi" w:cstheme="minorHAnsi"/>
                                <w:b/>
                                <w:bCs/>
                                <w:sz w:val="18"/>
                                <w:szCs w:val="18"/>
                              </w:rPr>
                              <w:t xml:space="preserve"> 19 April 2021</w:t>
                            </w:r>
                          </w:p>
                          <w:p w14:paraId="42A234C8" w14:textId="220F39CD" w:rsidR="00944FD9" w:rsidRPr="00835FBB" w:rsidRDefault="00944FD9" w:rsidP="00944FD9">
                            <w:pPr>
                              <w:rPr>
                                <w:rFonts w:asciiTheme="minorHAnsi" w:hAnsiTheme="minorHAnsi" w:cstheme="minorHAnsi"/>
                                <w:b/>
                                <w:bCs/>
                                <w:sz w:val="18"/>
                                <w:szCs w:val="18"/>
                              </w:rPr>
                            </w:pPr>
                            <w:r w:rsidRPr="00835FBB">
                              <w:rPr>
                                <w:rFonts w:asciiTheme="minorHAnsi" w:hAnsiTheme="minorHAnsi" w:cstheme="minorHAnsi"/>
                                <w:b/>
                                <w:bCs/>
                                <w:sz w:val="18"/>
                                <w:szCs w:val="18"/>
                              </w:rPr>
                              <w:t>Kemaskini 1 :</w:t>
                            </w:r>
                            <w:r w:rsidR="00393575" w:rsidRPr="00835FBB">
                              <w:rPr>
                                <w:rFonts w:asciiTheme="minorHAnsi" w:hAnsiTheme="minorHAnsi" w:cstheme="minorHAnsi"/>
                                <w:b/>
                                <w:bCs/>
                                <w:sz w:val="18"/>
                                <w:szCs w:val="18"/>
                              </w:rPr>
                              <w:t xml:space="preserve"> 19 Mei 2021</w:t>
                            </w:r>
                            <w:r w:rsidR="00D253C6" w:rsidRPr="00835FBB">
                              <w:rPr>
                                <w:rFonts w:asciiTheme="minorHAnsi" w:hAnsiTheme="minorHAnsi" w:cstheme="minorHAnsi"/>
                                <w:b/>
                                <w:bCs/>
                                <w:sz w:val="18"/>
                                <w:szCs w:val="18"/>
                              </w:rPr>
                              <w:t xml:space="preserve"> hingga 27 Mei 2021</w:t>
                            </w:r>
                          </w:p>
                          <w:p w14:paraId="7A50AA8E" w14:textId="69B46E0B" w:rsidR="00944FD9" w:rsidRDefault="00944FD9" w:rsidP="00944FD9">
                            <w:pPr>
                              <w:rPr>
                                <w:rFonts w:asciiTheme="minorHAnsi" w:hAnsiTheme="minorHAnsi" w:cstheme="minorHAnsi"/>
                                <w:b/>
                                <w:bCs/>
                                <w:sz w:val="18"/>
                                <w:szCs w:val="18"/>
                              </w:rPr>
                            </w:pPr>
                            <w:r w:rsidRPr="00835FBB">
                              <w:rPr>
                                <w:rFonts w:asciiTheme="minorHAnsi" w:hAnsiTheme="minorHAnsi" w:cstheme="minorHAnsi"/>
                                <w:b/>
                                <w:bCs/>
                                <w:sz w:val="18"/>
                                <w:szCs w:val="18"/>
                              </w:rPr>
                              <w:t xml:space="preserve">Kemaskini 2 : </w:t>
                            </w:r>
                            <w:r w:rsidR="00510938" w:rsidRPr="00835FBB">
                              <w:rPr>
                                <w:rFonts w:asciiTheme="minorHAnsi" w:hAnsiTheme="minorHAnsi" w:cstheme="minorHAnsi"/>
                                <w:b/>
                                <w:bCs/>
                                <w:sz w:val="18"/>
                                <w:szCs w:val="18"/>
                              </w:rPr>
                              <w:t xml:space="preserve">29 Julai 2021 - </w:t>
                            </w:r>
                            <w:r w:rsidRPr="00835FBB">
                              <w:rPr>
                                <w:rFonts w:asciiTheme="minorHAnsi" w:hAnsiTheme="minorHAnsi" w:cstheme="minorHAnsi"/>
                                <w:b/>
                                <w:bCs/>
                                <w:sz w:val="18"/>
                                <w:szCs w:val="18"/>
                              </w:rPr>
                              <w:t>mengambil kira input berkaitan daripada Mesyuarat JK Kualiti UPM Ke-51 (29 Julai 2021)</w:t>
                            </w:r>
                          </w:p>
                          <w:p w14:paraId="49EE7D8D" w14:textId="0E9321CE" w:rsidR="00172DC0" w:rsidRPr="000A58A8" w:rsidRDefault="00172DC0" w:rsidP="00944FD9">
                            <w:pPr>
                              <w:rPr>
                                <w:rFonts w:asciiTheme="minorHAnsi" w:hAnsiTheme="minorHAnsi" w:cstheme="minorHAnsi"/>
                                <w:b/>
                                <w:bCs/>
                                <w:sz w:val="18"/>
                                <w:szCs w:val="18"/>
                              </w:rPr>
                            </w:pPr>
                            <w:r>
                              <w:rPr>
                                <w:rFonts w:asciiTheme="minorHAnsi" w:hAnsiTheme="minorHAnsi" w:cstheme="minorHAnsi"/>
                                <w:b/>
                                <w:bCs/>
                                <w:sz w:val="18"/>
                                <w:szCs w:val="18"/>
                              </w:rPr>
                              <w:t xml:space="preserve">Surat Peringatan Permohonan Laporan Status Keberkesanan Tindakan Susulan Minit : 20 September </w:t>
                            </w:r>
                            <w:r w:rsidRPr="000A58A8">
                              <w:rPr>
                                <w:rFonts w:asciiTheme="minorHAnsi" w:hAnsiTheme="minorHAnsi" w:cstheme="minorHAnsi"/>
                                <w:b/>
                                <w:bCs/>
                                <w:sz w:val="18"/>
                                <w:szCs w:val="18"/>
                              </w:rPr>
                              <w:t xml:space="preserve">2021 </w:t>
                            </w:r>
                            <w:r w:rsidR="00120B7B" w:rsidRPr="000A58A8">
                              <w:rPr>
                                <w:rFonts w:asciiTheme="minorHAnsi" w:hAnsiTheme="minorHAnsi" w:cstheme="minorHAnsi"/>
                                <w:b/>
                                <w:bCs/>
                                <w:sz w:val="18"/>
                                <w:szCs w:val="18"/>
                              </w:rPr>
                              <w:t>(tarikh akhir : 4 Oktober 2021)</w:t>
                            </w:r>
                          </w:p>
                          <w:p w14:paraId="100A40D1" w14:textId="6E7CE418" w:rsidR="00944FD9" w:rsidRPr="00835FBB" w:rsidRDefault="00FA574D" w:rsidP="00944FD9">
                            <w:pPr>
                              <w:rPr>
                                <w:rFonts w:asciiTheme="minorHAnsi" w:hAnsiTheme="minorHAnsi" w:cstheme="minorHAnsi"/>
                                <w:b/>
                                <w:bCs/>
                                <w:sz w:val="18"/>
                                <w:szCs w:val="18"/>
                              </w:rPr>
                            </w:pPr>
                            <w:r w:rsidRPr="00835FBB">
                              <w:rPr>
                                <w:rFonts w:asciiTheme="minorHAnsi" w:hAnsiTheme="minorHAnsi" w:cstheme="minorHAnsi"/>
                                <w:b/>
                                <w:bCs/>
                                <w:sz w:val="18"/>
                                <w:szCs w:val="18"/>
                              </w:rPr>
                              <w:t xml:space="preserve">Tentatif </w:t>
                            </w:r>
                            <w:r w:rsidR="00BA7E83" w:rsidRPr="00835FBB">
                              <w:rPr>
                                <w:rFonts w:asciiTheme="minorHAnsi" w:hAnsiTheme="minorHAnsi" w:cstheme="minorHAnsi"/>
                                <w:b/>
                                <w:bCs/>
                                <w:sz w:val="18"/>
                                <w:szCs w:val="18"/>
                              </w:rPr>
                              <w:t xml:space="preserve">Pemurniaan </w:t>
                            </w:r>
                            <w:r w:rsidR="00944FD9" w:rsidRPr="00835FBB">
                              <w:rPr>
                                <w:rFonts w:asciiTheme="minorHAnsi" w:hAnsiTheme="minorHAnsi" w:cstheme="minorHAnsi"/>
                                <w:b/>
                                <w:bCs/>
                                <w:sz w:val="18"/>
                                <w:szCs w:val="18"/>
                              </w:rPr>
                              <w:t>:</w:t>
                            </w:r>
                            <w:r w:rsidR="004A295D" w:rsidRPr="00835FBB">
                              <w:rPr>
                                <w:rFonts w:asciiTheme="minorHAnsi" w:hAnsiTheme="minorHAnsi" w:cstheme="minorHAnsi"/>
                                <w:b/>
                                <w:bCs/>
                                <w:sz w:val="18"/>
                                <w:szCs w:val="18"/>
                              </w:rPr>
                              <w:t xml:space="preserve"> 1 bln sebelum MKSP 2021 yang dijadualkan pada 5 November 2021)</w:t>
                            </w:r>
                          </w:p>
                          <w:p w14:paraId="4DBE7D8E" w14:textId="77777777" w:rsidR="00944FD9" w:rsidRPr="00C779E4" w:rsidRDefault="00944FD9" w:rsidP="00C21F5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5C546" id="Rectangle: Rounded Corners 4" o:spid="_x0000_s1026" style="position:absolute;left:0;text-align:left;margin-left:130.9pt;margin-top:-68.6pt;width:9in;height:9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" fillcolor="#f9b883 [2169]" strokecolor="#f79646 [3209]" strokeweight=".5pt">
                <v:fill color2="#f8a969 [2617]" rotate="t" colors="0 #fdcaab;.5 #fbbf9c;1 #ffb689" focus="100%" type="gradient">
                  <o:fill v:ext="view" type="gradientUnscaled"/>
                </v:fill>
                <v:stroke dashstyle="3 1" joinstyle="miter"/>
                <v:textbox>
                  <w:txbxContent>
                    <w:p w14:paraId="43588675" w14:textId="3CD50F0E" w:rsidR="00944FD9" w:rsidRPr="00835FBB" w:rsidRDefault="00835FBB" w:rsidP="00944FD9">
                      <w:pPr>
                        <w:rPr>
                          <w:rFonts w:asciiTheme="minorHAnsi" w:hAnsiTheme="minorHAnsi" w:cstheme="minorHAnsi"/>
                          <w:b/>
                          <w:bCs/>
                          <w:sz w:val="18"/>
                          <w:szCs w:val="18"/>
                        </w:rPr>
                      </w:pPr>
                      <w:r w:rsidRPr="00513CB5">
                        <w:rPr>
                          <w:rFonts w:asciiTheme="minorHAnsi" w:hAnsiTheme="minorHAnsi" w:cstheme="minorHAnsi"/>
                          <w:b/>
                          <w:bCs/>
                          <w:sz w:val="18"/>
                          <w:szCs w:val="18"/>
                          <w:u w:val="single"/>
                        </w:rPr>
                        <w:t>NOTA :</w:t>
                      </w:r>
                      <w:r w:rsidRPr="00513CB5">
                        <w:rPr>
                          <w:rFonts w:asciiTheme="minorHAnsi" w:hAnsiTheme="minorHAnsi" w:cstheme="minorHAnsi"/>
                          <w:b/>
                          <w:bCs/>
                          <w:sz w:val="18"/>
                          <w:szCs w:val="18"/>
                        </w:rPr>
                        <w:t xml:space="preserve"> </w:t>
                      </w:r>
                      <w:r w:rsidR="00944FD9" w:rsidRPr="00835FBB">
                        <w:rPr>
                          <w:rFonts w:asciiTheme="minorHAnsi" w:hAnsiTheme="minorHAnsi" w:cstheme="minorHAnsi"/>
                          <w:b/>
                          <w:bCs/>
                          <w:sz w:val="18"/>
                          <w:szCs w:val="18"/>
                        </w:rPr>
                        <w:t>Tarikh M</w:t>
                      </w:r>
                      <w:r w:rsidR="00510938" w:rsidRPr="00835FBB">
                        <w:rPr>
                          <w:rFonts w:asciiTheme="minorHAnsi" w:hAnsiTheme="minorHAnsi" w:cstheme="minorHAnsi"/>
                          <w:b/>
                          <w:bCs/>
                          <w:sz w:val="18"/>
                          <w:szCs w:val="18"/>
                        </w:rPr>
                        <w:t>KSP QMS ISMS 2020</w:t>
                      </w:r>
                      <w:r w:rsidR="00944FD9" w:rsidRPr="00835FBB">
                        <w:rPr>
                          <w:rFonts w:asciiTheme="minorHAnsi" w:hAnsiTheme="minorHAnsi" w:cstheme="minorHAnsi"/>
                          <w:b/>
                          <w:bCs/>
                          <w:sz w:val="18"/>
                          <w:szCs w:val="18"/>
                        </w:rPr>
                        <w:t xml:space="preserve"> :</w:t>
                      </w:r>
                      <w:r w:rsidR="00393575" w:rsidRPr="00835FBB">
                        <w:rPr>
                          <w:rFonts w:asciiTheme="minorHAnsi" w:hAnsiTheme="minorHAnsi" w:cstheme="minorHAnsi"/>
                          <w:b/>
                          <w:bCs/>
                          <w:sz w:val="18"/>
                          <w:szCs w:val="18"/>
                        </w:rPr>
                        <w:t xml:space="preserve"> 17 November 2020</w:t>
                      </w:r>
                    </w:p>
                    <w:p w14:paraId="1663324A" w14:textId="51F47B0F" w:rsidR="00C21F50" w:rsidRPr="00835FBB" w:rsidRDefault="00944FD9" w:rsidP="00944FD9">
                      <w:pPr>
                        <w:rPr>
                          <w:rFonts w:asciiTheme="minorHAnsi" w:hAnsiTheme="minorHAnsi" w:cstheme="minorHAnsi"/>
                          <w:b/>
                          <w:bCs/>
                          <w:sz w:val="18"/>
                          <w:szCs w:val="18"/>
                        </w:rPr>
                      </w:pPr>
                      <w:r w:rsidRPr="00835FBB">
                        <w:rPr>
                          <w:rFonts w:asciiTheme="minorHAnsi" w:hAnsiTheme="minorHAnsi" w:cstheme="minorHAnsi"/>
                          <w:b/>
                          <w:bCs/>
                          <w:sz w:val="18"/>
                          <w:szCs w:val="18"/>
                        </w:rPr>
                        <w:t>Edaran Minit Mesyuarat :</w:t>
                      </w:r>
                      <w:r w:rsidR="00393575" w:rsidRPr="00835FBB">
                        <w:rPr>
                          <w:rFonts w:asciiTheme="minorHAnsi" w:hAnsiTheme="minorHAnsi" w:cstheme="minorHAnsi"/>
                          <w:b/>
                          <w:bCs/>
                          <w:sz w:val="18"/>
                          <w:szCs w:val="18"/>
                        </w:rPr>
                        <w:t xml:space="preserve"> 22 Disember 2020</w:t>
                      </w:r>
                    </w:p>
                    <w:p w14:paraId="39F605CD" w14:textId="34063FB3" w:rsidR="00944FD9" w:rsidRPr="00835FBB" w:rsidRDefault="00944FD9" w:rsidP="00944FD9">
                      <w:pPr>
                        <w:rPr>
                          <w:rFonts w:asciiTheme="minorHAnsi" w:hAnsiTheme="minorHAnsi" w:cstheme="minorHAnsi"/>
                          <w:b/>
                          <w:bCs/>
                          <w:sz w:val="18"/>
                          <w:szCs w:val="18"/>
                        </w:rPr>
                      </w:pPr>
                      <w:r w:rsidRPr="00835FBB">
                        <w:rPr>
                          <w:rFonts w:asciiTheme="minorHAnsi" w:hAnsiTheme="minorHAnsi" w:cstheme="minorHAnsi"/>
                          <w:b/>
                          <w:bCs/>
                          <w:sz w:val="18"/>
                          <w:szCs w:val="18"/>
                        </w:rPr>
                        <w:t>Surat Permohonan Laporan Status Keberkesanan Tindakan Susulan Minit :</w:t>
                      </w:r>
                      <w:r w:rsidR="00393575" w:rsidRPr="00835FBB">
                        <w:rPr>
                          <w:rFonts w:asciiTheme="minorHAnsi" w:hAnsiTheme="minorHAnsi" w:cstheme="minorHAnsi"/>
                          <w:b/>
                          <w:bCs/>
                          <w:sz w:val="18"/>
                          <w:szCs w:val="18"/>
                        </w:rPr>
                        <w:t xml:space="preserve"> 19 April 2021</w:t>
                      </w:r>
                    </w:p>
                    <w:p w14:paraId="42A234C8" w14:textId="220F39CD" w:rsidR="00944FD9" w:rsidRPr="00835FBB" w:rsidRDefault="00944FD9" w:rsidP="00944FD9">
                      <w:pPr>
                        <w:rPr>
                          <w:rFonts w:asciiTheme="minorHAnsi" w:hAnsiTheme="minorHAnsi" w:cstheme="minorHAnsi"/>
                          <w:b/>
                          <w:bCs/>
                          <w:sz w:val="18"/>
                          <w:szCs w:val="18"/>
                        </w:rPr>
                      </w:pPr>
                      <w:r w:rsidRPr="00835FBB">
                        <w:rPr>
                          <w:rFonts w:asciiTheme="minorHAnsi" w:hAnsiTheme="minorHAnsi" w:cstheme="minorHAnsi"/>
                          <w:b/>
                          <w:bCs/>
                          <w:sz w:val="18"/>
                          <w:szCs w:val="18"/>
                        </w:rPr>
                        <w:t>Kemaskini 1 :</w:t>
                      </w:r>
                      <w:r w:rsidR="00393575" w:rsidRPr="00835FBB">
                        <w:rPr>
                          <w:rFonts w:asciiTheme="minorHAnsi" w:hAnsiTheme="minorHAnsi" w:cstheme="minorHAnsi"/>
                          <w:b/>
                          <w:bCs/>
                          <w:sz w:val="18"/>
                          <w:szCs w:val="18"/>
                        </w:rPr>
                        <w:t xml:space="preserve"> 19 Mei 2021</w:t>
                      </w:r>
                      <w:r w:rsidR="00D253C6" w:rsidRPr="00835FBB">
                        <w:rPr>
                          <w:rFonts w:asciiTheme="minorHAnsi" w:hAnsiTheme="minorHAnsi" w:cstheme="minorHAnsi"/>
                          <w:b/>
                          <w:bCs/>
                          <w:sz w:val="18"/>
                          <w:szCs w:val="18"/>
                        </w:rPr>
                        <w:t xml:space="preserve"> hingga 27 Mei 2021</w:t>
                      </w:r>
                    </w:p>
                    <w:p w14:paraId="7A50AA8E" w14:textId="69B46E0B" w:rsidR="00944FD9" w:rsidRDefault="00944FD9" w:rsidP="00944FD9">
                      <w:pPr>
                        <w:rPr>
                          <w:rFonts w:asciiTheme="minorHAnsi" w:hAnsiTheme="minorHAnsi" w:cstheme="minorHAnsi"/>
                          <w:b/>
                          <w:bCs/>
                          <w:sz w:val="18"/>
                          <w:szCs w:val="18"/>
                        </w:rPr>
                      </w:pPr>
                      <w:r w:rsidRPr="00835FBB">
                        <w:rPr>
                          <w:rFonts w:asciiTheme="minorHAnsi" w:hAnsiTheme="minorHAnsi" w:cstheme="minorHAnsi"/>
                          <w:b/>
                          <w:bCs/>
                          <w:sz w:val="18"/>
                          <w:szCs w:val="18"/>
                        </w:rPr>
                        <w:t xml:space="preserve">Kemaskini 2 : </w:t>
                      </w:r>
                      <w:r w:rsidR="00510938" w:rsidRPr="00835FBB">
                        <w:rPr>
                          <w:rFonts w:asciiTheme="minorHAnsi" w:hAnsiTheme="minorHAnsi" w:cstheme="minorHAnsi"/>
                          <w:b/>
                          <w:bCs/>
                          <w:sz w:val="18"/>
                          <w:szCs w:val="18"/>
                        </w:rPr>
                        <w:t xml:space="preserve">29 Julai 2021 - </w:t>
                      </w:r>
                      <w:r w:rsidRPr="00835FBB">
                        <w:rPr>
                          <w:rFonts w:asciiTheme="minorHAnsi" w:hAnsiTheme="minorHAnsi" w:cstheme="minorHAnsi"/>
                          <w:b/>
                          <w:bCs/>
                          <w:sz w:val="18"/>
                          <w:szCs w:val="18"/>
                        </w:rPr>
                        <w:t>mengambil kira input berkaitan daripada Mesyuarat JK Kualiti UPM Ke-51 (29 Julai 2021)</w:t>
                      </w:r>
                    </w:p>
                    <w:p w14:paraId="49EE7D8D" w14:textId="0E9321CE" w:rsidR="00172DC0" w:rsidRPr="000A58A8" w:rsidRDefault="00172DC0" w:rsidP="00944FD9">
                      <w:pPr>
                        <w:rPr>
                          <w:rFonts w:asciiTheme="minorHAnsi" w:hAnsiTheme="minorHAnsi" w:cstheme="minorHAnsi"/>
                          <w:b/>
                          <w:bCs/>
                          <w:sz w:val="18"/>
                          <w:szCs w:val="18"/>
                        </w:rPr>
                      </w:pPr>
                      <w:r>
                        <w:rPr>
                          <w:rFonts w:asciiTheme="minorHAnsi" w:hAnsiTheme="minorHAnsi" w:cstheme="minorHAnsi"/>
                          <w:b/>
                          <w:bCs/>
                          <w:sz w:val="18"/>
                          <w:szCs w:val="18"/>
                        </w:rPr>
                        <w:t xml:space="preserve">Surat Peringatan Permohonan Laporan Status Keberkesanan Tindakan Susulan Minit : 20 September </w:t>
                      </w:r>
                      <w:r w:rsidRPr="000A58A8">
                        <w:rPr>
                          <w:rFonts w:asciiTheme="minorHAnsi" w:hAnsiTheme="minorHAnsi" w:cstheme="minorHAnsi"/>
                          <w:b/>
                          <w:bCs/>
                          <w:sz w:val="18"/>
                          <w:szCs w:val="18"/>
                        </w:rPr>
                        <w:t xml:space="preserve">2021 </w:t>
                      </w:r>
                      <w:r w:rsidR="00120B7B" w:rsidRPr="000A58A8">
                        <w:rPr>
                          <w:rFonts w:asciiTheme="minorHAnsi" w:hAnsiTheme="minorHAnsi" w:cstheme="minorHAnsi"/>
                          <w:b/>
                          <w:bCs/>
                          <w:sz w:val="18"/>
                          <w:szCs w:val="18"/>
                        </w:rPr>
                        <w:t>(tarikh akhir : 4 Oktober 2021)</w:t>
                      </w:r>
                    </w:p>
                    <w:p w14:paraId="100A40D1" w14:textId="6E7CE418" w:rsidR="00944FD9" w:rsidRPr="00835FBB" w:rsidRDefault="00FA574D" w:rsidP="00944FD9">
                      <w:pPr>
                        <w:rPr>
                          <w:rFonts w:asciiTheme="minorHAnsi" w:hAnsiTheme="minorHAnsi" w:cstheme="minorHAnsi"/>
                          <w:b/>
                          <w:bCs/>
                          <w:sz w:val="18"/>
                          <w:szCs w:val="18"/>
                        </w:rPr>
                      </w:pPr>
                      <w:r w:rsidRPr="00835FBB">
                        <w:rPr>
                          <w:rFonts w:asciiTheme="minorHAnsi" w:hAnsiTheme="minorHAnsi" w:cstheme="minorHAnsi"/>
                          <w:b/>
                          <w:bCs/>
                          <w:sz w:val="18"/>
                          <w:szCs w:val="18"/>
                        </w:rPr>
                        <w:t xml:space="preserve">Tentatif </w:t>
                      </w:r>
                      <w:r w:rsidR="00BA7E83" w:rsidRPr="00835FBB">
                        <w:rPr>
                          <w:rFonts w:asciiTheme="minorHAnsi" w:hAnsiTheme="minorHAnsi" w:cstheme="minorHAnsi"/>
                          <w:b/>
                          <w:bCs/>
                          <w:sz w:val="18"/>
                          <w:szCs w:val="18"/>
                        </w:rPr>
                        <w:t xml:space="preserve">Pemurniaan </w:t>
                      </w:r>
                      <w:r w:rsidR="00944FD9" w:rsidRPr="00835FBB">
                        <w:rPr>
                          <w:rFonts w:asciiTheme="minorHAnsi" w:hAnsiTheme="minorHAnsi" w:cstheme="minorHAnsi"/>
                          <w:b/>
                          <w:bCs/>
                          <w:sz w:val="18"/>
                          <w:szCs w:val="18"/>
                        </w:rPr>
                        <w:t>:</w:t>
                      </w:r>
                      <w:r w:rsidR="004A295D" w:rsidRPr="00835FBB">
                        <w:rPr>
                          <w:rFonts w:asciiTheme="minorHAnsi" w:hAnsiTheme="minorHAnsi" w:cstheme="minorHAnsi"/>
                          <w:b/>
                          <w:bCs/>
                          <w:sz w:val="18"/>
                          <w:szCs w:val="18"/>
                        </w:rPr>
                        <w:t xml:space="preserve"> 1 bln sebelum MKSP 2021 yang dijadualkan pada 5 November 2021)</w:t>
                      </w:r>
                    </w:p>
                    <w:p w14:paraId="4DBE7D8E" w14:textId="77777777" w:rsidR="00944FD9" w:rsidRPr="00C779E4" w:rsidRDefault="00944FD9" w:rsidP="00C21F50">
                      <w:pPr>
                        <w:jc w:val="center"/>
                        <w:rPr>
                          <w:b/>
                          <w:bCs/>
                        </w:rPr>
                      </w:pPr>
                    </w:p>
                  </w:txbxContent>
                </v:textbox>
              </v:roundrect>
            </w:pict>
          </mc:Fallback>
        </mc:AlternateContent>
      </w:r>
      <w:r w:rsidR="00835FBB" w:rsidRPr="002E7900">
        <w:rPr>
          <w:b/>
          <w:noProof/>
          <w:sz w:val="16"/>
          <w:szCs w:val="16"/>
          <w:lang w:eastAsia="ms-MY"/>
        </w:rPr>
        <w:drawing>
          <wp:anchor distT="0" distB="0" distL="114300" distR="114300" simplePos="0" relativeHeight="251659264" behindDoc="0" locked="0" layoutInCell="1" allowOverlap="1" wp14:anchorId="529AE6BC" wp14:editId="5FCB9DFB">
            <wp:simplePos x="0" y="0"/>
            <wp:positionH relativeFrom="margin">
              <wp:align>left</wp:align>
            </wp:positionH>
            <wp:positionV relativeFrom="paragraph">
              <wp:posOffset>-741692</wp:posOffset>
            </wp:positionV>
            <wp:extent cx="1628069" cy="742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069"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502A" w:rsidRPr="002E7900">
        <w:rPr>
          <w:b/>
          <w:noProof/>
          <w:sz w:val="16"/>
          <w:szCs w:val="16"/>
          <w:lang w:val="en-MY" w:eastAsia="en-MY"/>
        </w:rPr>
        <w:t xml:space="preserve"> </w:t>
      </w:r>
      <w:r w:rsidR="005C502A" w:rsidRPr="002E7900">
        <w:rPr>
          <w:rFonts w:asciiTheme="minorHAnsi" w:hAnsiTheme="minorHAnsi"/>
          <w:b/>
          <w:noProof/>
          <w:sz w:val="16"/>
          <w:szCs w:val="16"/>
          <w:lang w:val="en-MY" w:eastAsia="en-MY"/>
        </w:rPr>
        <w:t xml:space="preserve">SURAT PEMANTAUAN </w:t>
      </w:r>
    </w:p>
    <w:p w14:paraId="2E9D3D3E" w14:textId="2A320C51" w:rsidR="005C502A" w:rsidRPr="002E7900" w:rsidRDefault="005C502A" w:rsidP="005C502A">
      <w:pPr>
        <w:jc w:val="right"/>
        <w:rPr>
          <w:rFonts w:ascii="Tahoma" w:hAnsi="Tahoma" w:cs="Tahoma"/>
          <w:noProof/>
          <w:lang w:val="en-MY" w:eastAsia="en-MY"/>
        </w:rPr>
      </w:pPr>
      <w:r w:rsidRPr="002E7900">
        <w:rPr>
          <w:rFonts w:ascii="Tahoma" w:hAnsi="Tahoma" w:cs="Tahoma"/>
          <w:noProof/>
          <w:lang w:val="en-MY" w:eastAsia="en-MY"/>
        </w:rPr>
        <w:t xml:space="preserve">    </w:t>
      </w:r>
    </w:p>
    <w:p w14:paraId="61434DE3" w14:textId="7409896C" w:rsidR="005C502A" w:rsidRPr="002E7900" w:rsidRDefault="005C502A" w:rsidP="005C502A">
      <w:pPr>
        <w:rPr>
          <w:rFonts w:ascii="Tahoma" w:hAnsi="Tahoma" w:cs="Tahoma"/>
          <w:sz w:val="22"/>
          <w:szCs w:val="22"/>
        </w:rPr>
      </w:pPr>
      <w:r w:rsidRPr="002E7900">
        <w:rPr>
          <w:noProof/>
          <w:lang w:eastAsia="ms-MY"/>
        </w:rPr>
        <mc:AlternateContent>
          <mc:Choice Requires="wps">
            <w:drawing>
              <wp:anchor distT="4294967293" distB="4294967293" distL="114300" distR="114300" simplePos="0" relativeHeight="251660288" behindDoc="0" locked="0" layoutInCell="1" allowOverlap="1" wp14:anchorId="639FB97C" wp14:editId="23F79998">
                <wp:simplePos x="0" y="0"/>
                <wp:positionH relativeFrom="column">
                  <wp:posOffset>489585</wp:posOffset>
                </wp:positionH>
                <wp:positionV relativeFrom="paragraph">
                  <wp:posOffset>76834</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ED2CF"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" strokeweight="1.5pt"/>
            </w:pict>
          </mc:Fallback>
        </mc:AlternateContent>
      </w:r>
    </w:p>
    <w:p w14:paraId="6E0FD98D" w14:textId="2320D36B" w:rsidR="005C502A" w:rsidRPr="009D1C53" w:rsidRDefault="005C502A" w:rsidP="005C502A">
      <w:pPr>
        <w:tabs>
          <w:tab w:val="left" w:pos="4710"/>
          <w:tab w:val="center" w:pos="7402"/>
        </w:tabs>
        <w:jc w:val="center"/>
        <w:rPr>
          <w:rFonts w:ascii="Tahoma" w:hAnsi="Tahoma" w:cs="Tahoma"/>
          <w:b/>
          <w:sz w:val="22"/>
          <w:szCs w:val="22"/>
          <w:highlight w:val="green"/>
        </w:rPr>
      </w:pPr>
      <w:r w:rsidRPr="009D1C53">
        <w:rPr>
          <w:rFonts w:ascii="Tahoma" w:hAnsi="Tahoma" w:cs="Tahoma"/>
          <w:b/>
          <w:sz w:val="22"/>
          <w:szCs w:val="22"/>
          <w:highlight w:val="green"/>
        </w:rPr>
        <w:t xml:space="preserve">LAPORAN STATUS </w:t>
      </w:r>
      <w:r w:rsidR="00365D8E" w:rsidRPr="009D1C53">
        <w:rPr>
          <w:rFonts w:ascii="Tahoma" w:hAnsi="Tahoma" w:cs="Tahoma"/>
          <w:b/>
          <w:sz w:val="22"/>
          <w:szCs w:val="22"/>
          <w:highlight w:val="green"/>
        </w:rPr>
        <w:t xml:space="preserve">KEBERKESANAN </w:t>
      </w:r>
      <w:r w:rsidRPr="009D1C53">
        <w:rPr>
          <w:rFonts w:ascii="Tahoma" w:hAnsi="Tahoma" w:cs="Tahoma"/>
          <w:b/>
          <w:sz w:val="22"/>
          <w:szCs w:val="22"/>
          <w:highlight w:val="green"/>
        </w:rPr>
        <w:t>TINDAKAN SUSULAN</w:t>
      </w:r>
    </w:p>
    <w:p w14:paraId="7119D920" w14:textId="0FC825E8" w:rsidR="005C502A" w:rsidRPr="009D1C53" w:rsidRDefault="005C502A" w:rsidP="005C502A">
      <w:pPr>
        <w:jc w:val="center"/>
        <w:rPr>
          <w:rFonts w:ascii="Tahoma" w:hAnsi="Tahoma" w:cs="Tahoma"/>
          <w:b/>
          <w:sz w:val="22"/>
          <w:szCs w:val="22"/>
          <w:highlight w:val="green"/>
        </w:rPr>
      </w:pPr>
      <w:r w:rsidRPr="009D1C53">
        <w:rPr>
          <w:rFonts w:ascii="Tahoma" w:hAnsi="Tahoma" w:cs="Tahoma"/>
          <w:b/>
          <w:sz w:val="22"/>
          <w:szCs w:val="22"/>
          <w:highlight w:val="green"/>
        </w:rPr>
        <w:t>MINIT MESYUARAT KAJIAN SEMULA PENGURUSAN (MKSP) ISO UPM TAHUN 20</w:t>
      </w:r>
      <w:r w:rsidR="00444AD1" w:rsidRPr="009D1C53">
        <w:rPr>
          <w:rFonts w:ascii="Tahoma" w:hAnsi="Tahoma" w:cs="Tahoma"/>
          <w:b/>
          <w:sz w:val="22"/>
          <w:szCs w:val="22"/>
          <w:highlight w:val="green"/>
        </w:rPr>
        <w:t>20</w:t>
      </w:r>
    </w:p>
    <w:p w14:paraId="07AB97D7" w14:textId="70B1861A" w:rsidR="005C502A" w:rsidRPr="002E7900" w:rsidRDefault="005C502A" w:rsidP="005C502A">
      <w:pPr>
        <w:jc w:val="center"/>
        <w:rPr>
          <w:rFonts w:ascii="Tahoma" w:hAnsi="Tahoma" w:cs="Tahoma"/>
          <w:b/>
          <w:sz w:val="22"/>
          <w:szCs w:val="22"/>
        </w:rPr>
      </w:pPr>
      <w:r w:rsidRPr="009D1C53">
        <w:rPr>
          <w:rFonts w:ascii="Tahoma" w:hAnsi="Tahoma" w:cs="Tahoma"/>
          <w:b/>
          <w:sz w:val="22"/>
          <w:szCs w:val="22"/>
          <w:highlight w:val="green"/>
        </w:rPr>
        <w:t xml:space="preserve"> (</w:t>
      </w:r>
      <w:r w:rsidRPr="009D1C53">
        <w:rPr>
          <w:rFonts w:ascii="Tahoma" w:hAnsi="Tahoma" w:cs="Tahoma"/>
          <w:b/>
          <w:sz w:val="22"/>
          <w:szCs w:val="22"/>
          <w:highlight w:val="green"/>
          <w:u w:val="single"/>
        </w:rPr>
        <w:t>QMS ISO 9001 KALI KE</w:t>
      </w:r>
      <w:r w:rsidR="00706246" w:rsidRPr="009D1C53">
        <w:rPr>
          <w:rFonts w:ascii="Tahoma" w:hAnsi="Tahoma" w:cs="Tahoma"/>
          <w:b/>
          <w:sz w:val="22"/>
          <w:szCs w:val="22"/>
          <w:highlight w:val="green"/>
          <w:u w:val="single"/>
        </w:rPr>
        <w:t>-</w:t>
      </w:r>
      <w:r w:rsidR="00444AD1" w:rsidRPr="009D1C53">
        <w:rPr>
          <w:rFonts w:ascii="Tahoma" w:hAnsi="Tahoma" w:cs="Tahoma"/>
          <w:b/>
          <w:sz w:val="22"/>
          <w:szCs w:val="22"/>
          <w:highlight w:val="green"/>
          <w:u w:val="single"/>
        </w:rPr>
        <w:t>10</w:t>
      </w:r>
      <w:r w:rsidR="00C779E4" w:rsidRPr="009D1C53">
        <w:rPr>
          <w:rFonts w:ascii="Tahoma" w:hAnsi="Tahoma" w:cs="Tahoma"/>
          <w:b/>
          <w:sz w:val="22"/>
          <w:szCs w:val="22"/>
          <w:highlight w:val="green"/>
          <w:u w:val="single"/>
        </w:rPr>
        <w:t xml:space="preserve"> &amp; ISMS ISO/IEC 27001</w:t>
      </w:r>
      <w:r w:rsidR="00C61F7E" w:rsidRPr="009D1C53">
        <w:rPr>
          <w:rFonts w:ascii="Tahoma" w:hAnsi="Tahoma" w:cs="Tahoma"/>
          <w:b/>
          <w:sz w:val="22"/>
          <w:szCs w:val="22"/>
          <w:highlight w:val="green"/>
          <w:u w:val="single"/>
        </w:rPr>
        <w:t xml:space="preserve"> KALI KE-9</w:t>
      </w:r>
      <w:r w:rsidRPr="009D1C53">
        <w:rPr>
          <w:rFonts w:ascii="Tahoma" w:hAnsi="Tahoma" w:cs="Tahoma"/>
          <w:b/>
          <w:sz w:val="22"/>
          <w:szCs w:val="22"/>
          <w:highlight w:val="green"/>
          <w:u w:val="single"/>
        </w:rPr>
        <w:t>)</w:t>
      </w:r>
    </w:p>
    <w:p w14:paraId="5CECC648" w14:textId="77777777" w:rsidR="005C502A" w:rsidRPr="002E7900" w:rsidRDefault="005C502A" w:rsidP="005C502A">
      <w:pPr>
        <w:rPr>
          <w:rFonts w:ascii="Tahoma" w:hAnsi="Tahoma" w:cs="Tahoma"/>
          <w:sz w:val="22"/>
          <w:szCs w:val="22"/>
          <w:u w:val="single"/>
        </w:rPr>
      </w:pPr>
    </w:p>
    <w:tbl>
      <w:tblPr>
        <w:tblStyle w:val="TableGrid"/>
        <w:tblW w:w="21542" w:type="dxa"/>
        <w:tblInd w:w="355" w:type="dxa"/>
        <w:tblLayout w:type="fixed"/>
        <w:tblLook w:val="04A0" w:firstRow="1" w:lastRow="0" w:firstColumn="1" w:lastColumn="0" w:noHBand="0" w:noVBand="1"/>
      </w:tblPr>
      <w:tblGrid>
        <w:gridCol w:w="810"/>
        <w:gridCol w:w="1495"/>
        <w:gridCol w:w="5435"/>
        <w:gridCol w:w="2340"/>
        <w:gridCol w:w="4680"/>
        <w:gridCol w:w="6782"/>
      </w:tblGrid>
      <w:tr w:rsidR="002E7900" w:rsidRPr="002E7900" w14:paraId="212E48B4" w14:textId="77777777" w:rsidTr="00FD2F8A">
        <w:trPr>
          <w:gridAfter w:val="1"/>
          <w:wAfter w:w="6782" w:type="dxa"/>
          <w:trHeight w:val="491"/>
          <w:tblHeader/>
        </w:trPr>
        <w:tc>
          <w:tcPr>
            <w:tcW w:w="810" w:type="dxa"/>
            <w:shd w:val="clear" w:color="auto" w:fill="FBD4B4" w:themeFill="accent6" w:themeFillTint="66"/>
            <w:vAlign w:val="center"/>
          </w:tcPr>
          <w:p w14:paraId="027F9452" w14:textId="77777777" w:rsidR="00B52E46" w:rsidRPr="002E7900" w:rsidRDefault="00B52E46" w:rsidP="00B52E46">
            <w:pPr>
              <w:jc w:val="center"/>
              <w:rPr>
                <w:rFonts w:ascii="Tahoma" w:hAnsi="Tahoma" w:cs="Tahoma"/>
                <w:b/>
                <w:sz w:val="20"/>
                <w:szCs w:val="20"/>
              </w:rPr>
            </w:pPr>
            <w:r w:rsidRPr="002E7900">
              <w:rPr>
                <w:rFonts w:ascii="Tahoma" w:hAnsi="Tahoma" w:cs="Tahoma"/>
                <w:b/>
                <w:sz w:val="20"/>
                <w:szCs w:val="20"/>
              </w:rPr>
              <w:t>BIL.</w:t>
            </w:r>
          </w:p>
        </w:tc>
        <w:tc>
          <w:tcPr>
            <w:tcW w:w="1495" w:type="dxa"/>
            <w:shd w:val="clear" w:color="auto" w:fill="FBD4B4" w:themeFill="accent6" w:themeFillTint="66"/>
            <w:vAlign w:val="center"/>
            <w:hideMark/>
          </w:tcPr>
          <w:p w14:paraId="7369D14C" w14:textId="77777777" w:rsidR="00B52E46" w:rsidRPr="002E7900" w:rsidRDefault="00B52E46" w:rsidP="00B52E46">
            <w:pPr>
              <w:jc w:val="center"/>
              <w:rPr>
                <w:rFonts w:ascii="Tahoma" w:hAnsi="Tahoma" w:cs="Tahoma"/>
                <w:b/>
                <w:sz w:val="20"/>
                <w:szCs w:val="20"/>
              </w:rPr>
            </w:pPr>
            <w:r w:rsidRPr="002E7900">
              <w:rPr>
                <w:rFonts w:ascii="Tahoma" w:hAnsi="Tahoma" w:cs="Tahoma"/>
                <w:b/>
                <w:sz w:val="20"/>
                <w:szCs w:val="20"/>
              </w:rPr>
              <w:t>MINIT</w:t>
            </w:r>
          </w:p>
        </w:tc>
        <w:tc>
          <w:tcPr>
            <w:tcW w:w="5435" w:type="dxa"/>
            <w:shd w:val="clear" w:color="auto" w:fill="FBD4B4" w:themeFill="accent6" w:themeFillTint="66"/>
            <w:vAlign w:val="center"/>
            <w:hideMark/>
          </w:tcPr>
          <w:p w14:paraId="3D8F43B4" w14:textId="77777777" w:rsidR="00B52E46" w:rsidRPr="002E7900" w:rsidRDefault="00B52E46" w:rsidP="00B52E46">
            <w:pPr>
              <w:jc w:val="center"/>
              <w:rPr>
                <w:rFonts w:ascii="Tahoma" w:eastAsia="Times New Roman" w:hAnsi="Tahoma" w:cs="Tahoma"/>
                <w:b/>
                <w:bCs/>
                <w:sz w:val="20"/>
                <w:szCs w:val="20"/>
              </w:rPr>
            </w:pPr>
            <w:r w:rsidRPr="002E7900">
              <w:rPr>
                <w:rFonts w:ascii="Tahoma" w:eastAsia="Times New Roman" w:hAnsi="Tahoma" w:cs="Tahoma"/>
                <w:b/>
                <w:bCs/>
                <w:sz w:val="20"/>
                <w:szCs w:val="20"/>
              </w:rPr>
              <w:t>PERINCIAN TINDAKAN</w:t>
            </w:r>
          </w:p>
        </w:tc>
        <w:tc>
          <w:tcPr>
            <w:tcW w:w="2340" w:type="dxa"/>
            <w:shd w:val="clear" w:color="auto" w:fill="FBD4B4" w:themeFill="accent6" w:themeFillTint="66"/>
          </w:tcPr>
          <w:p w14:paraId="3C251AF2" w14:textId="77777777" w:rsidR="00B52E46" w:rsidRPr="002E7900" w:rsidRDefault="00B52E46" w:rsidP="00B52E46">
            <w:pPr>
              <w:jc w:val="center"/>
              <w:rPr>
                <w:rFonts w:ascii="Tahoma" w:eastAsia="Times New Roman" w:hAnsi="Tahoma" w:cs="Tahoma"/>
                <w:b/>
                <w:bCs/>
                <w:sz w:val="22"/>
                <w:szCs w:val="22"/>
              </w:rPr>
            </w:pPr>
            <w:r w:rsidRPr="002E7900">
              <w:rPr>
                <w:rFonts w:ascii="Tahoma" w:eastAsia="Times New Roman" w:hAnsi="Tahoma" w:cs="Tahoma"/>
                <w:b/>
                <w:bCs/>
                <w:sz w:val="22"/>
                <w:szCs w:val="22"/>
              </w:rPr>
              <w:t>TANGGUNGJAWAB</w:t>
            </w:r>
          </w:p>
          <w:p w14:paraId="7687857C" w14:textId="77777777" w:rsidR="00B52E46" w:rsidRPr="002E7900" w:rsidRDefault="00B52E46" w:rsidP="00B52E46">
            <w:pPr>
              <w:jc w:val="center"/>
              <w:rPr>
                <w:rFonts w:ascii="Tahoma" w:eastAsia="Times New Roman" w:hAnsi="Tahoma" w:cs="Tahoma"/>
                <w:b/>
                <w:bCs/>
                <w:sz w:val="22"/>
                <w:szCs w:val="22"/>
              </w:rPr>
            </w:pPr>
            <w:r w:rsidRPr="002E7900">
              <w:rPr>
                <w:rFonts w:ascii="Tahoma" w:eastAsia="Times New Roman" w:hAnsi="Tahoma" w:cs="Tahoma"/>
                <w:b/>
                <w:bCs/>
                <w:sz w:val="22"/>
                <w:szCs w:val="22"/>
              </w:rPr>
              <w:t>/TINDAKAN</w:t>
            </w:r>
          </w:p>
        </w:tc>
        <w:tc>
          <w:tcPr>
            <w:tcW w:w="4680" w:type="dxa"/>
            <w:shd w:val="clear" w:color="auto" w:fill="FBD4B4" w:themeFill="accent6" w:themeFillTint="66"/>
          </w:tcPr>
          <w:p w14:paraId="4818E281" w14:textId="17EFB881" w:rsidR="00B52E46" w:rsidRPr="002E7900" w:rsidRDefault="00B52E46" w:rsidP="00B52E46">
            <w:pPr>
              <w:jc w:val="center"/>
              <w:rPr>
                <w:rFonts w:ascii="Tahoma" w:eastAsia="Times New Roman" w:hAnsi="Tahoma" w:cs="Tahoma"/>
                <w:b/>
                <w:bCs/>
                <w:sz w:val="22"/>
                <w:szCs w:val="22"/>
              </w:rPr>
            </w:pPr>
            <w:r w:rsidRPr="002E7900">
              <w:rPr>
                <w:rFonts w:ascii="Tahoma" w:eastAsia="Times New Roman" w:hAnsi="Tahoma" w:cs="Tahoma"/>
                <w:b/>
                <w:bCs/>
                <w:sz w:val="22"/>
                <w:szCs w:val="22"/>
              </w:rPr>
              <w:t xml:space="preserve">STATUS </w:t>
            </w:r>
            <w:r w:rsidR="004B162F" w:rsidRPr="002E7900">
              <w:rPr>
                <w:rFonts w:ascii="Tahoma" w:eastAsia="Times New Roman" w:hAnsi="Tahoma" w:cs="Tahoma"/>
                <w:b/>
                <w:bCs/>
                <w:sz w:val="22"/>
                <w:szCs w:val="22"/>
              </w:rPr>
              <w:t>PERANCANGAN</w:t>
            </w:r>
          </w:p>
          <w:p w14:paraId="7DB63D76" w14:textId="6D2D3E5E" w:rsidR="005225B1" w:rsidRPr="002E7900" w:rsidRDefault="00B52E46" w:rsidP="00B52E46">
            <w:pPr>
              <w:jc w:val="center"/>
              <w:rPr>
                <w:rFonts w:ascii="Tahoma" w:eastAsia="Times New Roman" w:hAnsi="Tahoma" w:cs="Tahoma"/>
                <w:b/>
                <w:bCs/>
                <w:sz w:val="22"/>
                <w:szCs w:val="22"/>
              </w:rPr>
            </w:pPr>
            <w:r w:rsidRPr="002E7900">
              <w:rPr>
                <w:rFonts w:ascii="Tahoma" w:eastAsia="Times New Roman" w:hAnsi="Tahoma" w:cs="Tahoma"/>
                <w:b/>
                <w:bCs/>
                <w:sz w:val="22"/>
                <w:szCs w:val="22"/>
              </w:rPr>
              <w:t>PELAKSANAAN/</w:t>
            </w:r>
            <w:r w:rsidR="00687F4D" w:rsidRPr="002E7900">
              <w:rPr>
                <w:rFonts w:ascii="Tahoma" w:eastAsia="Times New Roman" w:hAnsi="Tahoma" w:cs="Tahoma"/>
                <w:b/>
                <w:bCs/>
                <w:sz w:val="22"/>
                <w:szCs w:val="22"/>
              </w:rPr>
              <w:t>PENCAPAIAN/</w:t>
            </w:r>
          </w:p>
          <w:p w14:paraId="5360C676" w14:textId="62715F77" w:rsidR="00B52E46" w:rsidRPr="002E7900" w:rsidRDefault="00195021" w:rsidP="00B52E46">
            <w:pPr>
              <w:jc w:val="center"/>
              <w:rPr>
                <w:rFonts w:ascii="Tahoma" w:eastAsia="Times New Roman" w:hAnsi="Tahoma" w:cs="Tahoma"/>
                <w:b/>
                <w:bCs/>
                <w:strike/>
                <w:sz w:val="22"/>
                <w:szCs w:val="22"/>
              </w:rPr>
            </w:pPr>
            <w:r w:rsidRPr="002E7900">
              <w:rPr>
                <w:rFonts w:ascii="Tahoma" w:eastAsia="Times New Roman" w:hAnsi="Tahoma" w:cs="Tahoma"/>
                <w:b/>
                <w:bCs/>
                <w:sz w:val="22"/>
                <w:szCs w:val="22"/>
              </w:rPr>
              <w:t>PENAMBAHBAIKAN</w:t>
            </w:r>
          </w:p>
          <w:p w14:paraId="42AA7A9A" w14:textId="77777777" w:rsidR="00B52E46" w:rsidRPr="002E7900" w:rsidRDefault="00B52E46" w:rsidP="00B52E46">
            <w:pPr>
              <w:jc w:val="center"/>
              <w:rPr>
                <w:rFonts w:ascii="Tahoma" w:eastAsia="Times New Roman" w:hAnsi="Tahoma" w:cs="Tahoma"/>
                <w:b/>
                <w:bCs/>
                <w:sz w:val="22"/>
                <w:szCs w:val="22"/>
              </w:rPr>
            </w:pPr>
          </w:p>
        </w:tc>
      </w:tr>
      <w:tr w:rsidR="002E7900" w:rsidRPr="002E7900" w14:paraId="74F373CC" w14:textId="77777777" w:rsidTr="00FD2F8A">
        <w:tc>
          <w:tcPr>
            <w:tcW w:w="10080" w:type="dxa"/>
            <w:gridSpan w:val="4"/>
            <w:tcBorders>
              <w:top w:val="single" w:sz="4" w:space="0" w:color="auto"/>
              <w:left w:val="single" w:sz="4" w:space="0" w:color="auto"/>
              <w:bottom w:val="single" w:sz="4" w:space="0" w:color="auto"/>
              <w:right w:val="single" w:sz="4" w:space="0" w:color="auto"/>
            </w:tcBorders>
          </w:tcPr>
          <w:p w14:paraId="37664F0B" w14:textId="004811F2" w:rsidR="005C502A" w:rsidRPr="002E7900" w:rsidRDefault="007F1521" w:rsidP="00656755">
            <w:pPr>
              <w:jc w:val="both"/>
              <w:rPr>
                <w:rFonts w:ascii="Tahoma" w:hAnsi="Tahoma" w:cs="Tahoma"/>
                <w:b/>
                <w:sz w:val="20"/>
                <w:szCs w:val="20"/>
                <w:u w:val="single"/>
              </w:rPr>
            </w:pPr>
            <w:r w:rsidRPr="002E7900">
              <w:rPr>
                <w:rFonts w:ascii="Tahoma" w:hAnsi="Tahoma" w:cs="Tahoma"/>
                <w:b/>
                <w:sz w:val="20"/>
                <w:szCs w:val="20"/>
              </w:rPr>
              <w:t>10</w:t>
            </w:r>
            <w:r w:rsidR="00D21C26" w:rsidRPr="002E7900">
              <w:rPr>
                <w:rFonts w:ascii="Tahoma" w:hAnsi="Tahoma" w:cs="Tahoma"/>
                <w:b/>
                <w:sz w:val="20"/>
                <w:szCs w:val="20"/>
              </w:rPr>
              <w:t>.3 –</w:t>
            </w:r>
            <w:r w:rsidR="005C502A" w:rsidRPr="002E7900">
              <w:rPr>
                <w:rFonts w:ascii="Tahoma" w:hAnsi="Tahoma" w:cs="Tahoma"/>
                <w:b/>
                <w:sz w:val="20"/>
                <w:szCs w:val="20"/>
              </w:rPr>
              <w:t xml:space="preserve"> </w:t>
            </w:r>
            <w:r w:rsidR="00D21C26" w:rsidRPr="002E7900">
              <w:rPr>
                <w:rFonts w:ascii="Tahoma" w:hAnsi="Tahoma" w:cs="Tahoma"/>
                <w:b/>
                <w:sz w:val="20"/>
                <w:szCs w:val="20"/>
              </w:rPr>
              <w:t>TINDAKAN SUSULAN DARIPADA MESYUARAT LEPAS</w:t>
            </w:r>
          </w:p>
        </w:tc>
        <w:tc>
          <w:tcPr>
            <w:tcW w:w="4680" w:type="dxa"/>
            <w:tcBorders>
              <w:top w:val="nil"/>
              <w:left w:val="single" w:sz="4" w:space="0" w:color="auto"/>
              <w:bottom w:val="nil"/>
              <w:right w:val="single" w:sz="4" w:space="0" w:color="auto"/>
            </w:tcBorders>
          </w:tcPr>
          <w:p w14:paraId="6AF33501" w14:textId="77777777" w:rsidR="005C502A" w:rsidRPr="002E7900" w:rsidRDefault="005C502A" w:rsidP="00656755">
            <w:pPr>
              <w:jc w:val="center"/>
              <w:rPr>
                <w:rFonts w:ascii="Tahoma" w:hAnsi="Tahoma" w:cs="Tahoma"/>
                <w:b/>
                <w:sz w:val="20"/>
                <w:szCs w:val="20"/>
              </w:rPr>
            </w:pPr>
          </w:p>
        </w:tc>
        <w:tc>
          <w:tcPr>
            <w:tcW w:w="6782" w:type="dxa"/>
            <w:tcBorders>
              <w:top w:val="nil"/>
              <w:left w:val="single" w:sz="4" w:space="0" w:color="auto"/>
              <w:bottom w:val="nil"/>
              <w:right w:val="nil"/>
            </w:tcBorders>
          </w:tcPr>
          <w:p w14:paraId="0F4569AB" w14:textId="77777777" w:rsidR="005C502A" w:rsidRPr="002E7900" w:rsidRDefault="005C502A" w:rsidP="00656755">
            <w:pPr>
              <w:jc w:val="center"/>
              <w:rPr>
                <w:rFonts w:ascii="Tahoma" w:hAnsi="Tahoma" w:cs="Tahoma"/>
                <w:b/>
                <w:sz w:val="20"/>
                <w:szCs w:val="20"/>
              </w:rPr>
            </w:pPr>
          </w:p>
        </w:tc>
      </w:tr>
      <w:tr w:rsidR="002E7900" w:rsidRPr="002E7900" w14:paraId="2E8193B1" w14:textId="77777777" w:rsidTr="00FD2F8A">
        <w:trPr>
          <w:gridAfter w:val="1"/>
          <w:wAfter w:w="6782" w:type="dxa"/>
        </w:trPr>
        <w:tc>
          <w:tcPr>
            <w:tcW w:w="810" w:type="dxa"/>
            <w:tcBorders>
              <w:top w:val="single" w:sz="4" w:space="0" w:color="auto"/>
              <w:bottom w:val="single" w:sz="4" w:space="0" w:color="auto"/>
            </w:tcBorders>
          </w:tcPr>
          <w:p w14:paraId="3AAE5F88" w14:textId="77777777" w:rsidR="007F1521" w:rsidRPr="002E7900" w:rsidRDefault="007F1521" w:rsidP="007F152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4E93B926" w14:textId="33DF4F6B" w:rsidR="007F1521" w:rsidRPr="002E7900" w:rsidRDefault="007F1521" w:rsidP="007F1521">
            <w:pPr>
              <w:jc w:val="both"/>
              <w:rPr>
                <w:rFonts w:ascii="Tahoma" w:hAnsi="Tahoma" w:cs="Tahoma"/>
                <w:sz w:val="22"/>
                <w:szCs w:val="22"/>
              </w:rPr>
            </w:pPr>
            <w:r w:rsidRPr="002E7900">
              <w:rPr>
                <w:rFonts w:ascii="Tahoma" w:hAnsi="Tahoma" w:cs="Tahoma"/>
                <w:sz w:val="22"/>
                <w:szCs w:val="22"/>
              </w:rPr>
              <w:t>10.3.2</w:t>
            </w:r>
          </w:p>
        </w:tc>
        <w:tc>
          <w:tcPr>
            <w:tcW w:w="5435" w:type="dxa"/>
            <w:tcBorders>
              <w:top w:val="single" w:sz="4" w:space="0" w:color="auto"/>
              <w:bottom w:val="single" w:sz="4" w:space="0" w:color="auto"/>
            </w:tcBorders>
          </w:tcPr>
          <w:p w14:paraId="1A921779" w14:textId="77777777" w:rsidR="007F1521" w:rsidRPr="002E7900" w:rsidRDefault="007F1521" w:rsidP="007F1521">
            <w:pPr>
              <w:jc w:val="both"/>
              <w:rPr>
                <w:rFonts w:ascii="Tahoma" w:hAnsi="Tahoma" w:cs="Tahoma"/>
                <w:bCs/>
                <w:sz w:val="20"/>
                <w:szCs w:val="20"/>
              </w:rPr>
            </w:pPr>
            <w:r w:rsidRPr="002E7900">
              <w:rPr>
                <w:rFonts w:ascii="Tahoma" w:hAnsi="Tahoma" w:cs="Tahoma"/>
                <w:sz w:val="20"/>
                <w:szCs w:val="20"/>
              </w:rPr>
              <w:t xml:space="preserve">mengambil perhatian pada Minit 9.5.4.1(d) iaitu </w:t>
            </w:r>
            <w:r w:rsidRPr="002E7900">
              <w:rPr>
                <w:rFonts w:ascii="Tahoma" w:hAnsi="Tahoma" w:cs="Tahoma"/>
                <w:bCs/>
                <w:sz w:val="20"/>
                <w:szCs w:val="20"/>
              </w:rPr>
              <w:t xml:space="preserve">Keberkesanan bagi pelaksanaan tindakan NCR ini akan disemak oleh Juruaudit semasa audit SIRIM tahun 2020 dan </w:t>
            </w:r>
            <w:r w:rsidRPr="002E7900">
              <w:rPr>
                <w:rFonts w:ascii="Tahoma" w:hAnsi="Tahoma" w:cs="Tahoma"/>
                <w:sz w:val="20"/>
                <w:szCs w:val="20"/>
              </w:rPr>
              <w:t>meminta Kolej 14 dan mana-mana PTJ yang menggunakan khidmat Pengawal Keselamatan</w:t>
            </w:r>
            <w:r w:rsidRPr="002E7900">
              <w:rPr>
                <w:rFonts w:ascii="Tahoma" w:hAnsi="Tahoma" w:cs="Tahoma"/>
                <w:b/>
                <w:sz w:val="20"/>
                <w:szCs w:val="20"/>
              </w:rPr>
              <w:t xml:space="preserve"> </w:t>
            </w:r>
            <w:r w:rsidRPr="002E7900">
              <w:rPr>
                <w:rFonts w:ascii="Tahoma" w:hAnsi="Tahoma" w:cs="Tahoma"/>
                <w:bCs/>
                <w:sz w:val="20"/>
                <w:szCs w:val="20"/>
              </w:rPr>
              <w:t>yang diserah urus untuk menyediakan bukti tindakan supaya penemuan yang sama tidak ditemui di PTJ lain.</w:t>
            </w:r>
          </w:p>
          <w:p w14:paraId="7C964EC5" w14:textId="7D394ED4" w:rsidR="007B30D6" w:rsidRPr="002E7900" w:rsidRDefault="007B30D6" w:rsidP="007F1521">
            <w:pPr>
              <w:jc w:val="both"/>
              <w:rPr>
                <w:rFonts w:ascii="Tahoma" w:hAnsi="Tahoma" w:cs="Tahoma"/>
                <w:sz w:val="22"/>
                <w:szCs w:val="22"/>
              </w:rPr>
            </w:pPr>
          </w:p>
        </w:tc>
        <w:tc>
          <w:tcPr>
            <w:tcW w:w="2340" w:type="dxa"/>
            <w:tcBorders>
              <w:top w:val="single" w:sz="4" w:space="0" w:color="auto"/>
              <w:bottom w:val="single" w:sz="4" w:space="0" w:color="auto"/>
            </w:tcBorders>
          </w:tcPr>
          <w:p w14:paraId="2D58DD0B" w14:textId="4CE492D0" w:rsidR="007F1521" w:rsidRPr="002E7900" w:rsidRDefault="007F1521" w:rsidP="007F1521">
            <w:pPr>
              <w:pStyle w:val="ListParagraph"/>
              <w:tabs>
                <w:tab w:val="left" w:pos="3193"/>
              </w:tabs>
              <w:ind w:left="-12"/>
              <w:jc w:val="center"/>
              <w:rPr>
                <w:rFonts w:ascii="Tahoma" w:hAnsi="Tahoma" w:cs="Tahoma"/>
                <w:bCs/>
                <w:sz w:val="20"/>
                <w:szCs w:val="20"/>
              </w:rPr>
            </w:pPr>
            <w:r w:rsidRPr="002E7900">
              <w:rPr>
                <w:rFonts w:ascii="Tahoma" w:hAnsi="Tahoma" w:cs="Tahoma"/>
                <w:b/>
                <w:sz w:val="20"/>
                <w:szCs w:val="20"/>
              </w:rPr>
              <w:t>TWP Pejabat TNC HEPA &amp; TWP BKU</w:t>
            </w:r>
          </w:p>
        </w:tc>
        <w:tc>
          <w:tcPr>
            <w:tcW w:w="4680" w:type="dxa"/>
            <w:tcBorders>
              <w:top w:val="single" w:sz="4" w:space="0" w:color="auto"/>
              <w:bottom w:val="single" w:sz="4" w:space="0" w:color="auto"/>
            </w:tcBorders>
          </w:tcPr>
          <w:p w14:paraId="0B36F26F" w14:textId="77777777" w:rsidR="00AA7CD1" w:rsidRPr="002E7900" w:rsidRDefault="00AA7CD1" w:rsidP="00AA7CD1">
            <w:pPr>
              <w:jc w:val="both"/>
              <w:rPr>
                <w:rFonts w:ascii="Tahoma" w:hAnsi="Tahoma" w:cs="Tahoma"/>
                <w:bCs/>
                <w:sz w:val="20"/>
                <w:szCs w:val="20"/>
              </w:rPr>
            </w:pPr>
            <w:r w:rsidRPr="002E7900">
              <w:rPr>
                <w:rFonts w:ascii="Tahoma" w:hAnsi="Tahoma" w:cs="Tahoma"/>
                <w:bCs/>
                <w:sz w:val="20"/>
                <w:szCs w:val="20"/>
              </w:rPr>
              <w:t>Kolej 14 telah menamatkan perkhidmatan Pengawal Keselamatan dari Syarikat Dynamic Guard Force dan memohon kepada Bahagian Keselamatan Universiti untuk melantik Syarikat Pengawal Keselamatan yang baharu iaitu Watchman Security Services.</w:t>
            </w:r>
          </w:p>
          <w:p w14:paraId="55FF4CFC" w14:textId="77777777" w:rsidR="00AA7CD1" w:rsidRPr="002E7900" w:rsidRDefault="00AA7CD1" w:rsidP="00AA7CD1">
            <w:pPr>
              <w:jc w:val="both"/>
              <w:rPr>
                <w:rFonts w:ascii="Tahoma" w:hAnsi="Tahoma" w:cs="Tahoma"/>
                <w:bCs/>
                <w:sz w:val="20"/>
                <w:szCs w:val="20"/>
              </w:rPr>
            </w:pPr>
          </w:p>
          <w:p w14:paraId="3E395662" w14:textId="77777777" w:rsidR="00AA7CD1" w:rsidRPr="002E7900" w:rsidRDefault="00AA7CD1" w:rsidP="00AA7CD1">
            <w:pPr>
              <w:jc w:val="both"/>
              <w:rPr>
                <w:rFonts w:ascii="Tahoma" w:hAnsi="Tahoma" w:cs="Tahoma"/>
                <w:bCs/>
                <w:sz w:val="20"/>
                <w:szCs w:val="20"/>
              </w:rPr>
            </w:pPr>
            <w:r w:rsidRPr="002E7900">
              <w:rPr>
                <w:rFonts w:ascii="Tahoma" w:hAnsi="Tahoma" w:cs="Tahoma"/>
                <w:bCs/>
                <w:sz w:val="20"/>
                <w:szCs w:val="20"/>
              </w:rPr>
              <w:t>Bukti tindakan:</w:t>
            </w:r>
          </w:p>
          <w:p w14:paraId="38B3CA97" w14:textId="77777777" w:rsidR="00AA7CD1" w:rsidRPr="002E7900" w:rsidRDefault="00AA7CD1" w:rsidP="00AA7CD1">
            <w:pPr>
              <w:jc w:val="both"/>
              <w:rPr>
                <w:sz w:val="20"/>
                <w:szCs w:val="20"/>
              </w:rPr>
            </w:pPr>
          </w:p>
          <w:p w14:paraId="646FC64A" w14:textId="77777777" w:rsidR="00AA7CD1" w:rsidRPr="002E7900" w:rsidRDefault="00AA7CD1" w:rsidP="00AA7CD1">
            <w:pPr>
              <w:pStyle w:val="ListParagraph"/>
              <w:numPr>
                <w:ilvl w:val="0"/>
                <w:numId w:val="20"/>
              </w:numPr>
              <w:contextualSpacing/>
              <w:rPr>
                <w:rFonts w:ascii="Tahoma" w:hAnsi="Tahoma" w:cs="Tahoma"/>
                <w:sz w:val="20"/>
                <w:szCs w:val="20"/>
              </w:rPr>
            </w:pPr>
            <w:r w:rsidRPr="002E7900">
              <w:rPr>
                <w:rFonts w:ascii="Tahoma" w:hAnsi="Tahoma" w:cs="Tahoma"/>
                <w:sz w:val="20"/>
                <w:szCs w:val="20"/>
              </w:rPr>
              <w:t>Surat Penamatan Pengawal Keselamatan (Dynamic Guard Force)</w:t>
            </w:r>
          </w:p>
          <w:p w14:paraId="2F16F101" w14:textId="77777777" w:rsidR="00AA7CD1" w:rsidRPr="002E7900" w:rsidRDefault="00AA7CD1" w:rsidP="00AA7CD1">
            <w:pPr>
              <w:pStyle w:val="ListParagraph"/>
              <w:numPr>
                <w:ilvl w:val="0"/>
                <w:numId w:val="20"/>
              </w:numPr>
              <w:contextualSpacing/>
              <w:rPr>
                <w:rFonts w:ascii="Tahoma" w:hAnsi="Tahoma" w:cs="Tahoma"/>
                <w:sz w:val="20"/>
                <w:szCs w:val="20"/>
              </w:rPr>
            </w:pPr>
            <w:r w:rsidRPr="002E7900">
              <w:rPr>
                <w:rFonts w:ascii="Tahoma" w:hAnsi="Tahoma" w:cs="Tahoma"/>
                <w:sz w:val="20"/>
                <w:szCs w:val="20"/>
              </w:rPr>
              <w:t>Surat Permohonan Pengawal Keselamatan baharu (Watchman Security Services).</w:t>
            </w:r>
          </w:p>
          <w:p w14:paraId="1E289153" w14:textId="77777777" w:rsidR="00AA7CD1" w:rsidRPr="002E7900" w:rsidRDefault="00AA7CD1" w:rsidP="00AA7CD1">
            <w:pPr>
              <w:rPr>
                <w:rFonts w:ascii="Tahoma" w:hAnsi="Tahoma" w:cs="Tahoma"/>
                <w:sz w:val="20"/>
                <w:szCs w:val="20"/>
              </w:rPr>
            </w:pPr>
          </w:p>
          <w:p w14:paraId="155BEE74" w14:textId="77777777" w:rsidR="00AA7CD1" w:rsidRPr="002E7900" w:rsidRDefault="00AA7CD1" w:rsidP="00AA7CD1">
            <w:pPr>
              <w:rPr>
                <w:sz w:val="20"/>
                <w:szCs w:val="20"/>
              </w:rPr>
            </w:pPr>
            <w:r w:rsidRPr="002E7900">
              <w:rPr>
                <w:rFonts w:ascii="Tahoma" w:hAnsi="Tahoma" w:cs="Tahoma"/>
                <w:sz w:val="20"/>
                <w:szCs w:val="20"/>
              </w:rPr>
              <w:t>* Kontrak Pengawal Keselamatan yang baharu adalah dibawah seliaan Bahagian Keselamatan Universiti.</w:t>
            </w:r>
          </w:p>
          <w:p w14:paraId="02D78EB1" w14:textId="77777777" w:rsidR="00AA7CD1" w:rsidRPr="002E7900" w:rsidRDefault="00AA7CD1" w:rsidP="00AA7CD1">
            <w:pPr>
              <w:rPr>
                <w:sz w:val="20"/>
                <w:szCs w:val="20"/>
              </w:rPr>
            </w:pPr>
          </w:p>
          <w:p w14:paraId="4524C40A" w14:textId="41AE9176" w:rsidR="007F1521" w:rsidRPr="002E7900" w:rsidRDefault="007F1521" w:rsidP="007F1521">
            <w:pPr>
              <w:tabs>
                <w:tab w:val="left" w:pos="3193"/>
              </w:tabs>
              <w:jc w:val="both"/>
              <w:rPr>
                <w:rFonts w:ascii="Tahoma" w:hAnsi="Tahoma" w:cs="Tahoma"/>
                <w:bCs/>
                <w:sz w:val="20"/>
                <w:szCs w:val="20"/>
              </w:rPr>
            </w:pPr>
          </w:p>
        </w:tc>
      </w:tr>
      <w:tr w:rsidR="002E7900" w:rsidRPr="002E7900" w14:paraId="246CE7BC" w14:textId="77777777" w:rsidTr="00FD2F8A">
        <w:trPr>
          <w:gridAfter w:val="1"/>
          <w:wAfter w:w="6782" w:type="dxa"/>
        </w:trPr>
        <w:tc>
          <w:tcPr>
            <w:tcW w:w="810" w:type="dxa"/>
            <w:tcBorders>
              <w:top w:val="single" w:sz="4" w:space="0" w:color="auto"/>
              <w:bottom w:val="single" w:sz="4" w:space="0" w:color="auto"/>
            </w:tcBorders>
          </w:tcPr>
          <w:p w14:paraId="5E72C84E" w14:textId="77777777" w:rsidR="007F1521" w:rsidRPr="002E7900" w:rsidRDefault="007F1521" w:rsidP="007F152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47B4488" w14:textId="524268A3" w:rsidR="007F1521" w:rsidRPr="002E7900" w:rsidRDefault="007F1521" w:rsidP="007F1521">
            <w:pPr>
              <w:jc w:val="both"/>
              <w:rPr>
                <w:rFonts w:ascii="Tahoma" w:hAnsi="Tahoma" w:cs="Tahoma"/>
                <w:sz w:val="22"/>
                <w:szCs w:val="22"/>
              </w:rPr>
            </w:pPr>
            <w:r w:rsidRPr="002E7900">
              <w:rPr>
                <w:rFonts w:ascii="Tahoma" w:hAnsi="Tahoma" w:cs="Tahoma"/>
                <w:sz w:val="22"/>
                <w:szCs w:val="22"/>
              </w:rPr>
              <w:t>10.3.3</w:t>
            </w:r>
          </w:p>
        </w:tc>
        <w:tc>
          <w:tcPr>
            <w:tcW w:w="5435" w:type="dxa"/>
            <w:tcBorders>
              <w:top w:val="single" w:sz="4" w:space="0" w:color="auto"/>
              <w:bottom w:val="single" w:sz="4" w:space="0" w:color="auto"/>
            </w:tcBorders>
          </w:tcPr>
          <w:p w14:paraId="6DAE752D" w14:textId="77777777" w:rsidR="007F1521" w:rsidRPr="002E7900" w:rsidRDefault="007F1521" w:rsidP="007F1521">
            <w:pPr>
              <w:jc w:val="both"/>
              <w:rPr>
                <w:rFonts w:ascii="Tahoma" w:hAnsi="Tahoma" w:cs="Tahoma"/>
                <w:bCs/>
                <w:sz w:val="20"/>
                <w:szCs w:val="20"/>
              </w:rPr>
            </w:pPr>
            <w:r w:rsidRPr="002E7900">
              <w:rPr>
                <w:rFonts w:ascii="Tahoma" w:hAnsi="Tahoma" w:cs="Tahoma"/>
                <w:bCs/>
                <w:sz w:val="20"/>
                <w:szCs w:val="20"/>
              </w:rPr>
              <w:t xml:space="preserve">meminta diteliti </w:t>
            </w:r>
            <w:r w:rsidRPr="002E7900">
              <w:rPr>
                <w:rFonts w:ascii="Tahoma" w:hAnsi="Tahoma" w:cs="Tahoma"/>
                <w:b/>
                <w:sz w:val="20"/>
                <w:szCs w:val="20"/>
              </w:rPr>
              <w:t>isu berkaitan tapisan keselamatan</w:t>
            </w:r>
            <w:r w:rsidRPr="002E7900">
              <w:rPr>
                <w:rFonts w:ascii="Tahoma" w:hAnsi="Tahoma" w:cs="Tahoma"/>
                <w:bCs/>
                <w:sz w:val="20"/>
                <w:szCs w:val="20"/>
              </w:rPr>
              <w:t xml:space="preserve"> serta </w:t>
            </w:r>
            <w:r w:rsidRPr="002E7900">
              <w:rPr>
                <w:rFonts w:ascii="Tahoma" w:hAnsi="Tahoma" w:cs="Tahoma"/>
                <w:b/>
                <w:sz w:val="20"/>
                <w:szCs w:val="20"/>
              </w:rPr>
              <w:t>lain-lain perkhidmatan serah urus di universiti</w:t>
            </w:r>
            <w:r w:rsidRPr="002E7900">
              <w:rPr>
                <w:rFonts w:ascii="Tahoma" w:hAnsi="Tahoma" w:cs="Tahoma"/>
                <w:bCs/>
                <w:sz w:val="20"/>
                <w:szCs w:val="20"/>
              </w:rPr>
              <w:t xml:space="preserve"> bagi memastikan pelaksanaan tindakan dan perkhidmatan adalah sebagaimana yang ditetapkan oleh pihak UPM.</w:t>
            </w:r>
          </w:p>
          <w:p w14:paraId="3800FA56" w14:textId="719B4B8E" w:rsidR="007B30D6" w:rsidRPr="002E7900" w:rsidRDefault="007B30D6" w:rsidP="007F1521">
            <w:pPr>
              <w:jc w:val="both"/>
              <w:rPr>
                <w:rFonts w:ascii="Tahoma" w:hAnsi="Tahoma" w:cs="Tahoma"/>
                <w:sz w:val="20"/>
                <w:szCs w:val="20"/>
              </w:rPr>
            </w:pPr>
          </w:p>
        </w:tc>
        <w:tc>
          <w:tcPr>
            <w:tcW w:w="2340" w:type="dxa"/>
            <w:tcBorders>
              <w:top w:val="single" w:sz="4" w:space="0" w:color="auto"/>
              <w:bottom w:val="single" w:sz="4" w:space="0" w:color="auto"/>
            </w:tcBorders>
          </w:tcPr>
          <w:p w14:paraId="73C46100" w14:textId="77777777" w:rsidR="007F1521" w:rsidRPr="002E7900" w:rsidRDefault="007F1521" w:rsidP="007F1521">
            <w:pPr>
              <w:jc w:val="center"/>
              <w:rPr>
                <w:rFonts w:ascii="Tahoma" w:hAnsi="Tahoma" w:cs="Tahoma"/>
                <w:b/>
                <w:sz w:val="20"/>
                <w:szCs w:val="20"/>
              </w:rPr>
            </w:pPr>
            <w:r w:rsidRPr="002E7900">
              <w:rPr>
                <w:rFonts w:ascii="Tahoma" w:hAnsi="Tahoma" w:cs="Tahoma"/>
                <w:b/>
                <w:sz w:val="20"/>
                <w:szCs w:val="20"/>
              </w:rPr>
              <w:t>TWP Pejabat TNC HEPA, TWP BKU &amp; TWP Pejabat Bursar</w:t>
            </w:r>
          </w:p>
          <w:p w14:paraId="1890827F" w14:textId="2B4347D2" w:rsidR="007F1521" w:rsidRPr="002E7900" w:rsidRDefault="007F1521" w:rsidP="007F1521">
            <w:pPr>
              <w:pStyle w:val="ListParagraph"/>
              <w:tabs>
                <w:tab w:val="left" w:pos="3193"/>
              </w:tabs>
              <w:ind w:left="-12"/>
              <w:jc w:val="center"/>
              <w:rPr>
                <w:rFonts w:ascii="Tahoma" w:hAnsi="Tahoma" w:cs="Tahoma"/>
                <w:bCs/>
                <w:sz w:val="20"/>
                <w:szCs w:val="20"/>
              </w:rPr>
            </w:pPr>
          </w:p>
        </w:tc>
        <w:tc>
          <w:tcPr>
            <w:tcW w:w="4680" w:type="dxa"/>
            <w:tcBorders>
              <w:top w:val="single" w:sz="4" w:space="0" w:color="auto"/>
              <w:bottom w:val="single" w:sz="4" w:space="0" w:color="auto"/>
            </w:tcBorders>
          </w:tcPr>
          <w:p w14:paraId="4AB0539F" w14:textId="77777777" w:rsidR="002E3D39" w:rsidRPr="002E7900" w:rsidRDefault="002E3D39" w:rsidP="002E3D39">
            <w:pPr>
              <w:jc w:val="both"/>
              <w:rPr>
                <w:rFonts w:ascii="Tahoma" w:hAnsi="Tahoma" w:cs="Tahoma"/>
                <w:bCs/>
                <w:sz w:val="20"/>
                <w:szCs w:val="20"/>
              </w:rPr>
            </w:pPr>
            <w:r w:rsidRPr="002E7900">
              <w:rPr>
                <w:rFonts w:ascii="Tahoma" w:hAnsi="Tahoma" w:cs="Tahoma"/>
                <w:bCs/>
                <w:sz w:val="20"/>
                <w:szCs w:val="20"/>
              </w:rPr>
              <w:t>Kolej 14 telah mendapatkan rekod tapisan keselamatan Pengawal Keselamatan yang bertugas di Kolej 14 daripada pihak Syarikat Watchman Security Services.</w:t>
            </w:r>
          </w:p>
          <w:p w14:paraId="6984DE0A" w14:textId="4DA4278E" w:rsidR="002E3D39" w:rsidRPr="002E7900" w:rsidRDefault="002E3D39" w:rsidP="002E3D39">
            <w:pPr>
              <w:jc w:val="both"/>
              <w:rPr>
                <w:bCs/>
                <w:sz w:val="20"/>
                <w:szCs w:val="20"/>
              </w:rPr>
            </w:pPr>
          </w:p>
          <w:p w14:paraId="2D8E52CC" w14:textId="77777777" w:rsidR="002E3D39" w:rsidRPr="002E7900" w:rsidRDefault="002E3D39" w:rsidP="002E3D39">
            <w:pPr>
              <w:jc w:val="both"/>
              <w:rPr>
                <w:bCs/>
                <w:sz w:val="20"/>
                <w:szCs w:val="20"/>
              </w:rPr>
            </w:pPr>
          </w:p>
          <w:p w14:paraId="29471953" w14:textId="77777777" w:rsidR="002E3D39" w:rsidRPr="002E7900" w:rsidRDefault="002E3D39" w:rsidP="002E3D39">
            <w:pPr>
              <w:jc w:val="both"/>
              <w:rPr>
                <w:rFonts w:ascii="Tahoma" w:hAnsi="Tahoma" w:cs="Tahoma"/>
                <w:bCs/>
                <w:sz w:val="20"/>
                <w:szCs w:val="20"/>
              </w:rPr>
            </w:pPr>
            <w:r w:rsidRPr="002E7900">
              <w:rPr>
                <w:rFonts w:ascii="Tahoma" w:hAnsi="Tahoma" w:cs="Tahoma"/>
                <w:bCs/>
                <w:sz w:val="20"/>
                <w:szCs w:val="20"/>
              </w:rPr>
              <w:lastRenderedPageBreak/>
              <w:t>Bukti tindakan:</w:t>
            </w:r>
          </w:p>
          <w:p w14:paraId="27A34A03" w14:textId="77777777" w:rsidR="002E3D39" w:rsidRPr="002E7900" w:rsidRDefault="002E3D39" w:rsidP="002E3D39">
            <w:pPr>
              <w:jc w:val="both"/>
              <w:rPr>
                <w:rFonts w:ascii="Tahoma" w:hAnsi="Tahoma" w:cs="Tahoma"/>
                <w:sz w:val="20"/>
                <w:szCs w:val="20"/>
              </w:rPr>
            </w:pPr>
          </w:p>
          <w:p w14:paraId="3E5B2C28" w14:textId="1A8F7CB1" w:rsidR="002E3D39" w:rsidRPr="002E7900" w:rsidRDefault="002E3D39" w:rsidP="002E3D39">
            <w:pPr>
              <w:pStyle w:val="ListParagraph"/>
              <w:numPr>
                <w:ilvl w:val="0"/>
                <w:numId w:val="21"/>
              </w:numPr>
              <w:contextualSpacing/>
              <w:jc w:val="both"/>
              <w:rPr>
                <w:rFonts w:ascii="Tahoma" w:hAnsi="Tahoma" w:cs="Tahoma"/>
                <w:sz w:val="20"/>
                <w:szCs w:val="20"/>
              </w:rPr>
            </w:pPr>
            <w:r w:rsidRPr="002E7900">
              <w:rPr>
                <w:rFonts w:ascii="Tahoma" w:hAnsi="Tahoma" w:cs="Tahoma"/>
                <w:sz w:val="20"/>
                <w:szCs w:val="20"/>
              </w:rPr>
              <w:t>Empat (4) salinan keputusan tapisan keselamatan Pengawal Keselamatan dari Syarikat Watchman Security Services.</w:t>
            </w:r>
          </w:p>
          <w:p w14:paraId="0DAF47F4" w14:textId="77777777" w:rsidR="00391270" w:rsidRPr="002E7900" w:rsidRDefault="00391270" w:rsidP="00391270">
            <w:pPr>
              <w:pStyle w:val="ListParagraph"/>
              <w:contextualSpacing/>
              <w:jc w:val="both"/>
              <w:rPr>
                <w:rFonts w:ascii="Tahoma" w:hAnsi="Tahoma" w:cs="Tahoma"/>
                <w:sz w:val="20"/>
                <w:szCs w:val="20"/>
              </w:rPr>
            </w:pPr>
          </w:p>
          <w:p w14:paraId="3D1E94EE" w14:textId="1FEC7054" w:rsidR="00391270" w:rsidRPr="002E7900" w:rsidRDefault="00391270" w:rsidP="00391270">
            <w:pPr>
              <w:tabs>
                <w:tab w:val="left" w:pos="3193"/>
              </w:tabs>
              <w:jc w:val="both"/>
              <w:rPr>
                <w:rFonts w:ascii="Tahoma" w:hAnsi="Tahoma" w:cs="Tahoma"/>
                <w:b/>
                <w:bCs/>
                <w:sz w:val="20"/>
                <w:szCs w:val="20"/>
                <w:u w:val="single"/>
              </w:rPr>
            </w:pPr>
            <w:r w:rsidRPr="002E7900">
              <w:rPr>
                <w:rFonts w:ascii="Tahoma" w:hAnsi="Tahoma" w:cs="Tahoma"/>
                <w:b/>
                <w:bCs/>
                <w:sz w:val="20"/>
                <w:szCs w:val="20"/>
                <w:u w:val="single"/>
              </w:rPr>
              <w:t>Maklumbalas TWP Pejabat Bursar :</w:t>
            </w:r>
          </w:p>
          <w:p w14:paraId="4C9E1963" w14:textId="77777777" w:rsidR="00882C60" w:rsidRPr="002E7900" w:rsidRDefault="00882C60" w:rsidP="00391270">
            <w:pPr>
              <w:tabs>
                <w:tab w:val="left" w:pos="3193"/>
              </w:tabs>
              <w:jc w:val="both"/>
              <w:rPr>
                <w:rFonts w:ascii="Tahoma" w:hAnsi="Tahoma" w:cs="Tahoma"/>
                <w:b/>
                <w:bCs/>
                <w:sz w:val="20"/>
                <w:szCs w:val="20"/>
                <w:u w:val="single"/>
                <w:lang w:val="en-US"/>
              </w:rPr>
            </w:pPr>
          </w:p>
          <w:p w14:paraId="59443D5C" w14:textId="77777777" w:rsidR="00391270" w:rsidRPr="002E7900" w:rsidRDefault="00391270" w:rsidP="00391270">
            <w:pPr>
              <w:tabs>
                <w:tab w:val="left" w:pos="3193"/>
              </w:tabs>
              <w:jc w:val="both"/>
              <w:rPr>
                <w:rFonts w:ascii="Tahoma" w:hAnsi="Tahoma" w:cs="Tahoma"/>
                <w:sz w:val="20"/>
                <w:szCs w:val="20"/>
              </w:rPr>
            </w:pPr>
            <w:r w:rsidRPr="002E7900">
              <w:rPr>
                <w:rFonts w:ascii="Tahoma" w:hAnsi="Tahoma" w:cs="Tahoma"/>
                <w:sz w:val="20"/>
                <w:szCs w:val="20"/>
              </w:rPr>
              <w:t xml:space="preserve">GARIS PANDUAN PERKHIDMATAN DISERAH URUS (OUTSOURCING) KEPADA PIHAK LUAR dengan kod SOK/KEW/GP011/BUY telah diwujudkan sebagai rujukan kepada PTJ untuk menguruskan perkhidmatan serah urus di UPM. </w:t>
            </w:r>
          </w:p>
          <w:p w14:paraId="29F2D687" w14:textId="77777777" w:rsidR="00391270" w:rsidRPr="002E7900" w:rsidRDefault="00391270" w:rsidP="00391270">
            <w:pPr>
              <w:tabs>
                <w:tab w:val="left" w:pos="3193"/>
              </w:tabs>
              <w:jc w:val="both"/>
              <w:rPr>
                <w:rFonts w:ascii="Tahoma" w:hAnsi="Tahoma" w:cs="Tahoma"/>
                <w:sz w:val="20"/>
                <w:szCs w:val="20"/>
              </w:rPr>
            </w:pPr>
            <w:r w:rsidRPr="002E7900">
              <w:rPr>
                <w:rFonts w:ascii="Tahoma" w:hAnsi="Tahoma" w:cs="Tahoma"/>
                <w:sz w:val="20"/>
                <w:szCs w:val="20"/>
              </w:rPr>
              <w:t xml:space="preserve">Ketidakpatuhan pada spesifikasi dan kontrak perlu diambil tindakan dengan memberikan peringatan atau amaran kepada pembekal bagi memastikan ketidakpatuhan tidak berulang. </w:t>
            </w:r>
          </w:p>
          <w:p w14:paraId="7AEB0006" w14:textId="77777777" w:rsidR="007F1521" w:rsidRPr="002E7900" w:rsidRDefault="007F1521" w:rsidP="002E3D39">
            <w:pPr>
              <w:tabs>
                <w:tab w:val="left" w:pos="3193"/>
              </w:tabs>
              <w:jc w:val="both"/>
              <w:rPr>
                <w:rFonts w:ascii="Tahoma" w:hAnsi="Tahoma" w:cs="Tahoma"/>
                <w:bCs/>
                <w:sz w:val="20"/>
                <w:szCs w:val="20"/>
              </w:rPr>
            </w:pPr>
          </w:p>
        </w:tc>
      </w:tr>
      <w:tr w:rsidR="002E7900" w:rsidRPr="002E7900" w14:paraId="18B1AFA9" w14:textId="77777777" w:rsidTr="00FD2F8A">
        <w:trPr>
          <w:gridAfter w:val="1"/>
          <w:wAfter w:w="6782" w:type="dxa"/>
        </w:trPr>
        <w:tc>
          <w:tcPr>
            <w:tcW w:w="810" w:type="dxa"/>
            <w:tcBorders>
              <w:top w:val="single" w:sz="4" w:space="0" w:color="auto"/>
              <w:bottom w:val="single" w:sz="4" w:space="0" w:color="auto"/>
            </w:tcBorders>
          </w:tcPr>
          <w:p w14:paraId="78D93D00" w14:textId="77777777" w:rsidR="007F1521" w:rsidRPr="002E7900" w:rsidRDefault="007F1521" w:rsidP="007F152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41062FB9" w14:textId="374E3342" w:rsidR="007F1521" w:rsidRPr="002E7900" w:rsidRDefault="007F1521" w:rsidP="007F1521">
            <w:pPr>
              <w:jc w:val="both"/>
              <w:rPr>
                <w:rFonts w:ascii="Tahoma" w:hAnsi="Tahoma" w:cs="Tahoma"/>
                <w:sz w:val="22"/>
                <w:szCs w:val="22"/>
              </w:rPr>
            </w:pPr>
            <w:r w:rsidRPr="002E7900">
              <w:rPr>
                <w:rFonts w:ascii="Tahoma" w:hAnsi="Tahoma" w:cs="Tahoma"/>
                <w:sz w:val="22"/>
                <w:szCs w:val="22"/>
              </w:rPr>
              <w:t>10.3.4</w:t>
            </w:r>
          </w:p>
        </w:tc>
        <w:tc>
          <w:tcPr>
            <w:tcW w:w="5435" w:type="dxa"/>
            <w:tcBorders>
              <w:top w:val="single" w:sz="4" w:space="0" w:color="auto"/>
              <w:bottom w:val="single" w:sz="4" w:space="0" w:color="auto"/>
            </w:tcBorders>
          </w:tcPr>
          <w:p w14:paraId="15724F3F" w14:textId="77777777" w:rsidR="007F1521" w:rsidRPr="002E7900" w:rsidRDefault="007F1521" w:rsidP="007F1521">
            <w:pPr>
              <w:jc w:val="both"/>
              <w:rPr>
                <w:rFonts w:ascii="Tahoma" w:hAnsi="Tahoma" w:cs="Tahoma"/>
                <w:sz w:val="20"/>
                <w:szCs w:val="20"/>
              </w:rPr>
            </w:pPr>
            <w:r w:rsidRPr="002E7900">
              <w:rPr>
                <w:rFonts w:ascii="Tahoma" w:hAnsi="Tahoma" w:cs="Tahoma"/>
                <w:sz w:val="20"/>
                <w:szCs w:val="20"/>
              </w:rPr>
              <w:t>mengambil perhatian pada Minit 9.5.4.2(c) berkenaan status penutupan penemuan audit dalaman QMS tahun 2019 setakat 9 November 2020 di mana masih terdapat 3 NCR yang belum ditutup, dan diminta PTJ terlibat dapat melaksanakan tindakan bagi tujuan penutupan NCR berkenaan sebelum 30 November 2020 atau mengikut tarikh cadangan tindakan yang ditetapkan oleh PTJ.</w:t>
            </w:r>
          </w:p>
          <w:p w14:paraId="25619677" w14:textId="58D24372" w:rsidR="007B30D6" w:rsidRPr="002E7900" w:rsidRDefault="007B30D6" w:rsidP="007F1521">
            <w:pPr>
              <w:jc w:val="both"/>
              <w:rPr>
                <w:rFonts w:ascii="Tahoma" w:hAnsi="Tahoma" w:cs="Tahoma"/>
                <w:sz w:val="20"/>
                <w:szCs w:val="20"/>
              </w:rPr>
            </w:pPr>
          </w:p>
        </w:tc>
        <w:tc>
          <w:tcPr>
            <w:tcW w:w="2340" w:type="dxa"/>
            <w:tcBorders>
              <w:top w:val="single" w:sz="4" w:space="0" w:color="auto"/>
              <w:bottom w:val="single" w:sz="4" w:space="0" w:color="auto"/>
            </w:tcBorders>
          </w:tcPr>
          <w:p w14:paraId="260DE09A" w14:textId="77777777" w:rsidR="00AD7D0A" w:rsidRPr="002E7900" w:rsidRDefault="007F1521" w:rsidP="007F1521">
            <w:pPr>
              <w:pStyle w:val="ListParagraph"/>
              <w:tabs>
                <w:tab w:val="left" w:pos="3193"/>
              </w:tabs>
              <w:ind w:left="-12"/>
              <w:jc w:val="center"/>
              <w:rPr>
                <w:rFonts w:ascii="Tahoma" w:hAnsi="Tahoma" w:cs="Tahoma"/>
                <w:b/>
                <w:sz w:val="20"/>
                <w:szCs w:val="20"/>
              </w:rPr>
            </w:pPr>
            <w:r w:rsidRPr="002E7900">
              <w:rPr>
                <w:rFonts w:ascii="Tahoma" w:hAnsi="Tahoma" w:cs="Tahoma"/>
                <w:b/>
                <w:sz w:val="20"/>
                <w:szCs w:val="20"/>
              </w:rPr>
              <w:t>TWP Fakulti Sains,</w:t>
            </w:r>
          </w:p>
          <w:p w14:paraId="2BD606EF" w14:textId="35916649" w:rsidR="007F1521" w:rsidRPr="002E7900" w:rsidRDefault="007F1521" w:rsidP="007F1521">
            <w:pPr>
              <w:pStyle w:val="ListParagraph"/>
              <w:tabs>
                <w:tab w:val="left" w:pos="3193"/>
              </w:tabs>
              <w:ind w:left="-12"/>
              <w:jc w:val="center"/>
              <w:rPr>
                <w:rFonts w:ascii="Tahoma" w:hAnsi="Tahoma" w:cs="Tahoma"/>
                <w:b/>
                <w:sz w:val="20"/>
                <w:szCs w:val="20"/>
              </w:rPr>
            </w:pPr>
            <w:r w:rsidRPr="002E7900">
              <w:rPr>
                <w:rFonts w:ascii="Tahoma" w:hAnsi="Tahoma" w:cs="Tahoma"/>
                <w:b/>
                <w:sz w:val="20"/>
                <w:szCs w:val="20"/>
              </w:rPr>
              <w:t xml:space="preserve"> TWP iAQUAS &amp; TWP INSPEM</w:t>
            </w:r>
          </w:p>
        </w:tc>
        <w:tc>
          <w:tcPr>
            <w:tcW w:w="4680" w:type="dxa"/>
            <w:tcBorders>
              <w:top w:val="single" w:sz="4" w:space="0" w:color="auto"/>
              <w:bottom w:val="single" w:sz="4" w:space="0" w:color="auto"/>
            </w:tcBorders>
          </w:tcPr>
          <w:p w14:paraId="4C5BBAF7" w14:textId="77777777" w:rsidR="0058071B" w:rsidRPr="002E7900" w:rsidRDefault="0058071B" w:rsidP="007F1521">
            <w:pPr>
              <w:tabs>
                <w:tab w:val="left" w:pos="3193"/>
              </w:tabs>
              <w:jc w:val="both"/>
              <w:rPr>
                <w:rFonts w:ascii="Tahoma" w:hAnsi="Tahoma" w:cs="Tahoma"/>
                <w:bCs/>
                <w:sz w:val="20"/>
                <w:szCs w:val="20"/>
              </w:rPr>
            </w:pPr>
            <w:r w:rsidRPr="002E7900">
              <w:rPr>
                <w:rFonts w:ascii="Tahoma" w:hAnsi="Tahoma" w:cs="Tahoma"/>
                <w:b/>
                <w:sz w:val="20"/>
                <w:szCs w:val="20"/>
                <w:u w:val="single"/>
              </w:rPr>
              <w:t>Maklum balas INSPEM:</w:t>
            </w:r>
            <w:r w:rsidRPr="002E7900">
              <w:rPr>
                <w:rFonts w:ascii="Tahoma" w:hAnsi="Tahoma" w:cs="Tahoma"/>
                <w:bCs/>
                <w:sz w:val="20"/>
                <w:szCs w:val="20"/>
              </w:rPr>
              <w:t xml:space="preserve"> </w:t>
            </w:r>
          </w:p>
          <w:p w14:paraId="01C44736" w14:textId="77777777" w:rsidR="007F1521" w:rsidRPr="002E7900" w:rsidRDefault="0058071B" w:rsidP="007F1521">
            <w:pPr>
              <w:tabs>
                <w:tab w:val="left" w:pos="3193"/>
              </w:tabs>
              <w:jc w:val="both"/>
              <w:rPr>
                <w:rFonts w:ascii="Tahoma" w:hAnsi="Tahoma" w:cs="Tahoma"/>
                <w:bCs/>
                <w:sz w:val="20"/>
                <w:szCs w:val="20"/>
              </w:rPr>
            </w:pPr>
            <w:r w:rsidRPr="002E7900">
              <w:rPr>
                <w:rFonts w:ascii="Tahoma" w:hAnsi="Tahoma" w:cs="Tahoma"/>
                <w:bCs/>
                <w:sz w:val="20"/>
                <w:szCs w:val="20"/>
              </w:rPr>
              <w:t>NCR tersebut telah ditutup pada 14 Disember 2020.</w:t>
            </w:r>
          </w:p>
          <w:p w14:paraId="4A38E00F" w14:textId="77777777" w:rsidR="00945AA7" w:rsidRPr="002E7900" w:rsidRDefault="00945AA7" w:rsidP="007F1521">
            <w:pPr>
              <w:tabs>
                <w:tab w:val="left" w:pos="3193"/>
              </w:tabs>
              <w:jc w:val="both"/>
              <w:rPr>
                <w:rFonts w:ascii="Tahoma" w:hAnsi="Tahoma" w:cs="Tahoma"/>
                <w:bCs/>
                <w:sz w:val="20"/>
                <w:szCs w:val="20"/>
              </w:rPr>
            </w:pPr>
          </w:p>
          <w:p w14:paraId="38CDD881" w14:textId="77777777" w:rsidR="00945AA7" w:rsidRPr="002E7900" w:rsidRDefault="00945AA7" w:rsidP="00945AA7">
            <w:pPr>
              <w:tabs>
                <w:tab w:val="left" w:pos="3193"/>
              </w:tabs>
              <w:jc w:val="both"/>
              <w:rPr>
                <w:rFonts w:ascii="Tahoma" w:hAnsi="Tahoma" w:cs="Tahoma"/>
                <w:b/>
                <w:sz w:val="20"/>
                <w:szCs w:val="20"/>
              </w:rPr>
            </w:pPr>
            <w:r w:rsidRPr="002E7900">
              <w:rPr>
                <w:rFonts w:ascii="Tahoma" w:hAnsi="Tahoma" w:cs="Tahoma"/>
                <w:b/>
                <w:sz w:val="20"/>
                <w:szCs w:val="20"/>
                <w:u w:val="single"/>
              </w:rPr>
              <w:t>Maklum balas IAQUAS:</w:t>
            </w:r>
          </w:p>
          <w:p w14:paraId="5CCFC22E" w14:textId="74B4026C" w:rsidR="00945AA7" w:rsidRPr="002E7900" w:rsidRDefault="00945AA7" w:rsidP="00945AA7">
            <w:pPr>
              <w:tabs>
                <w:tab w:val="left" w:pos="3193"/>
              </w:tabs>
              <w:jc w:val="both"/>
              <w:rPr>
                <w:rFonts w:ascii="Tahoma" w:hAnsi="Tahoma" w:cs="Tahoma"/>
                <w:bCs/>
                <w:sz w:val="20"/>
                <w:szCs w:val="20"/>
              </w:rPr>
            </w:pPr>
            <w:r w:rsidRPr="002E7900">
              <w:rPr>
                <w:rFonts w:ascii="Tahoma" w:hAnsi="Tahoma" w:cs="Tahoma"/>
                <w:bCs/>
                <w:sz w:val="20"/>
                <w:szCs w:val="20"/>
              </w:rPr>
              <w:t>NCR-QMS-01 / 10.2 / CAL – NCR telah ditutup pada 11 November 2020.</w:t>
            </w:r>
          </w:p>
          <w:p w14:paraId="29595912" w14:textId="5D408CB0" w:rsidR="00945AA7" w:rsidRPr="002E7900" w:rsidRDefault="00945AA7" w:rsidP="00945AA7">
            <w:pPr>
              <w:tabs>
                <w:tab w:val="left" w:pos="3193"/>
              </w:tabs>
              <w:jc w:val="both"/>
              <w:rPr>
                <w:rFonts w:ascii="Tahoma" w:hAnsi="Tahoma" w:cs="Tahoma"/>
                <w:bCs/>
                <w:sz w:val="20"/>
                <w:szCs w:val="20"/>
              </w:rPr>
            </w:pPr>
            <w:r w:rsidRPr="002E7900">
              <w:rPr>
                <w:rFonts w:ascii="Tahoma" w:hAnsi="Tahoma" w:cs="Tahoma"/>
                <w:bCs/>
                <w:sz w:val="20"/>
                <w:szCs w:val="20"/>
              </w:rPr>
              <w:t>NCR-QMS-02 / 8.5.4 / LAB – NCR telah ditutup pada 25 November 2020.</w:t>
            </w:r>
          </w:p>
          <w:p w14:paraId="10622464" w14:textId="201ACBC0" w:rsidR="0065151A" w:rsidRPr="002E7900" w:rsidRDefault="0065151A" w:rsidP="00945AA7">
            <w:pPr>
              <w:tabs>
                <w:tab w:val="left" w:pos="3193"/>
              </w:tabs>
              <w:jc w:val="both"/>
              <w:rPr>
                <w:rFonts w:ascii="Tahoma" w:hAnsi="Tahoma" w:cs="Tahoma"/>
                <w:bCs/>
                <w:sz w:val="20"/>
                <w:szCs w:val="20"/>
                <w:u w:val="single"/>
              </w:rPr>
            </w:pPr>
          </w:p>
          <w:p w14:paraId="13413808" w14:textId="2F0CFEFB" w:rsidR="0065151A" w:rsidRPr="002E7900" w:rsidRDefault="0065151A" w:rsidP="0065151A">
            <w:pPr>
              <w:pStyle w:val="ListParagraph"/>
              <w:tabs>
                <w:tab w:val="left" w:pos="3193"/>
              </w:tabs>
              <w:ind w:left="-12"/>
              <w:rPr>
                <w:rFonts w:ascii="Tahoma" w:hAnsi="Tahoma" w:cs="Tahoma"/>
                <w:b/>
                <w:sz w:val="20"/>
                <w:szCs w:val="20"/>
                <w:u w:val="single"/>
              </w:rPr>
            </w:pPr>
            <w:r w:rsidRPr="002E7900">
              <w:rPr>
                <w:rFonts w:ascii="Tahoma" w:hAnsi="Tahoma" w:cs="Tahoma"/>
                <w:b/>
                <w:sz w:val="20"/>
                <w:szCs w:val="20"/>
                <w:u w:val="single"/>
              </w:rPr>
              <w:t>Maklum balas TWP Fakulti Sains:</w:t>
            </w:r>
          </w:p>
          <w:p w14:paraId="3F0739CD" w14:textId="77777777" w:rsidR="0065151A" w:rsidRPr="002E7900" w:rsidRDefault="0065151A" w:rsidP="00945AA7">
            <w:pPr>
              <w:tabs>
                <w:tab w:val="left" w:pos="3193"/>
              </w:tabs>
              <w:jc w:val="both"/>
              <w:rPr>
                <w:rFonts w:ascii="Tahoma" w:hAnsi="Tahoma" w:cs="Tahoma"/>
                <w:bCs/>
                <w:sz w:val="20"/>
                <w:szCs w:val="20"/>
              </w:rPr>
            </w:pPr>
          </w:p>
          <w:p w14:paraId="0A4F38FF" w14:textId="77777777" w:rsidR="00945AA7" w:rsidRPr="002E7900" w:rsidRDefault="00945AA7" w:rsidP="007F1521">
            <w:pPr>
              <w:tabs>
                <w:tab w:val="left" w:pos="3193"/>
              </w:tabs>
              <w:jc w:val="both"/>
              <w:rPr>
                <w:rFonts w:ascii="Tahoma" w:hAnsi="Tahoma" w:cs="Tahoma"/>
                <w:bCs/>
                <w:sz w:val="20"/>
                <w:szCs w:val="20"/>
              </w:rPr>
            </w:pPr>
          </w:p>
          <w:p w14:paraId="662517BC" w14:textId="77777777" w:rsidR="0065151A" w:rsidRPr="002E7900" w:rsidRDefault="0065151A" w:rsidP="007F1521">
            <w:pPr>
              <w:tabs>
                <w:tab w:val="left" w:pos="3193"/>
              </w:tabs>
              <w:jc w:val="both"/>
              <w:rPr>
                <w:rFonts w:ascii="Tahoma" w:hAnsi="Tahoma" w:cs="Tahoma"/>
                <w:bCs/>
                <w:sz w:val="20"/>
                <w:szCs w:val="20"/>
              </w:rPr>
            </w:pPr>
          </w:p>
          <w:p w14:paraId="4CD4BF0A" w14:textId="1C4A36CD" w:rsidR="0065151A" w:rsidRPr="002E7900" w:rsidRDefault="0065151A" w:rsidP="007F1521">
            <w:pPr>
              <w:tabs>
                <w:tab w:val="left" w:pos="3193"/>
              </w:tabs>
              <w:jc w:val="both"/>
              <w:rPr>
                <w:rFonts w:ascii="Tahoma" w:hAnsi="Tahoma" w:cs="Tahoma"/>
                <w:bCs/>
                <w:sz w:val="20"/>
                <w:szCs w:val="20"/>
              </w:rPr>
            </w:pPr>
          </w:p>
        </w:tc>
      </w:tr>
      <w:tr w:rsidR="002E7900" w:rsidRPr="002E7900" w14:paraId="7A4DBC96" w14:textId="77777777" w:rsidTr="00FD2F8A">
        <w:trPr>
          <w:gridAfter w:val="1"/>
          <w:wAfter w:w="6782" w:type="dxa"/>
        </w:trPr>
        <w:tc>
          <w:tcPr>
            <w:tcW w:w="810" w:type="dxa"/>
            <w:tcBorders>
              <w:top w:val="single" w:sz="4" w:space="0" w:color="auto"/>
              <w:bottom w:val="single" w:sz="4" w:space="0" w:color="auto"/>
            </w:tcBorders>
          </w:tcPr>
          <w:p w14:paraId="24EFC5CD" w14:textId="77777777" w:rsidR="007F1521" w:rsidRPr="002E7900" w:rsidRDefault="007F1521" w:rsidP="007F152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1D841201" w14:textId="0322FFB3" w:rsidR="007F1521" w:rsidRPr="002E7900" w:rsidRDefault="007F1521" w:rsidP="007F1521">
            <w:pPr>
              <w:jc w:val="both"/>
              <w:rPr>
                <w:rFonts w:ascii="Tahoma" w:hAnsi="Tahoma" w:cs="Tahoma"/>
                <w:sz w:val="22"/>
                <w:szCs w:val="22"/>
              </w:rPr>
            </w:pPr>
            <w:r w:rsidRPr="002E7900">
              <w:rPr>
                <w:rFonts w:ascii="Tahoma" w:hAnsi="Tahoma" w:cs="Tahoma"/>
                <w:sz w:val="22"/>
                <w:szCs w:val="22"/>
              </w:rPr>
              <w:t>10.3.6</w:t>
            </w:r>
          </w:p>
        </w:tc>
        <w:tc>
          <w:tcPr>
            <w:tcW w:w="5435" w:type="dxa"/>
            <w:tcBorders>
              <w:top w:val="single" w:sz="4" w:space="0" w:color="auto"/>
              <w:bottom w:val="single" w:sz="4" w:space="0" w:color="auto"/>
            </w:tcBorders>
          </w:tcPr>
          <w:p w14:paraId="6AEC55C9" w14:textId="77777777" w:rsidR="007F1521" w:rsidRPr="002E7900" w:rsidRDefault="007F1521" w:rsidP="007F1521">
            <w:pPr>
              <w:jc w:val="both"/>
              <w:rPr>
                <w:rFonts w:ascii="Tahoma" w:hAnsi="Tahoma" w:cs="Tahoma"/>
                <w:sz w:val="20"/>
                <w:szCs w:val="20"/>
              </w:rPr>
            </w:pPr>
            <w:r w:rsidRPr="002E7900">
              <w:rPr>
                <w:rFonts w:ascii="Tahoma" w:hAnsi="Tahoma" w:cs="Tahoma"/>
                <w:sz w:val="20"/>
                <w:szCs w:val="20"/>
              </w:rPr>
              <w:t>mengambil perhatian pada Minit 8.7.3.2 berkenaan status penutupan penemuan audit dalaman ISMS tahun 2019 setakat 9 November 2020 di mana masih terdapat 1 OFI yang belum ditutup, dan diminta PTJ terlibat dapat melaksanakan tindakan bagi tujuan penutupan OFI berkenaan mengikut tarikh cadangan tindakan yang ditetapkan.</w:t>
            </w:r>
          </w:p>
          <w:p w14:paraId="6EB3839B" w14:textId="5D56EDC4" w:rsidR="007B30D6" w:rsidRPr="002E7900" w:rsidRDefault="007B30D6" w:rsidP="007F1521">
            <w:pPr>
              <w:jc w:val="both"/>
              <w:rPr>
                <w:rFonts w:ascii="Tahoma" w:hAnsi="Tahoma" w:cs="Tahoma"/>
                <w:sz w:val="20"/>
                <w:szCs w:val="20"/>
              </w:rPr>
            </w:pPr>
          </w:p>
        </w:tc>
        <w:tc>
          <w:tcPr>
            <w:tcW w:w="2340" w:type="dxa"/>
            <w:tcBorders>
              <w:top w:val="single" w:sz="4" w:space="0" w:color="auto"/>
              <w:bottom w:val="single" w:sz="4" w:space="0" w:color="auto"/>
            </w:tcBorders>
          </w:tcPr>
          <w:p w14:paraId="5BBB6D71" w14:textId="77777777" w:rsidR="007F1521" w:rsidRPr="002E7900" w:rsidRDefault="007F1521" w:rsidP="007F1521">
            <w:pPr>
              <w:pStyle w:val="ListParagraph"/>
              <w:tabs>
                <w:tab w:val="left" w:pos="3193"/>
              </w:tabs>
              <w:ind w:left="-12"/>
              <w:jc w:val="center"/>
              <w:rPr>
                <w:rFonts w:ascii="Tahoma" w:hAnsi="Tahoma" w:cs="Tahoma"/>
                <w:b/>
                <w:sz w:val="20"/>
                <w:szCs w:val="20"/>
              </w:rPr>
            </w:pPr>
          </w:p>
          <w:p w14:paraId="40626051" w14:textId="48C37CB0" w:rsidR="007F1521" w:rsidRPr="002E7900" w:rsidRDefault="009D6C75" w:rsidP="007F1521">
            <w:pPr>
              <w:jc w:val="center"/>
              <w:rPr>
                <w:rFonts w:ascii="Tahoma" w:hAnsi="Tahoma" w:cs="Tahoma"/>
                <w:b/>
                <w:sz w:val="20"/>
                <w:szCs w:val="20"/>
              </w:rPr>
            </w:pPr>
            <w:r w:rsidRPr="002E7900">
              <w:rPr>
                <w:rFonts w:ascii="Tahoma" w:hAnsi="Tahoma" w:cs="Tahoma"/>
                <w:b/>
                <w:sz w:val="20"/>
                <w:szCs w:val="20"/>
              </w:rPr>
              <w:t>Pusat Strategi dan Perhubungan Korporat</w:t>
            </w:r>
          </w:p>
          <w:p w14:paraId="77CCC9F1" w14:textId="5B440688" w:rsidR="007F1521" w:rsidRPr="002E7900" w:rsidRDefault="007F1521" w:rsidP="007F1521">
            <w:pPr>
              <w:pStyle w:val="ListParagraph"/>
              <w:tabs>
                <w:tab w:val="left" w:pos="3193"/>
              </w:tabs>
              <w:ind w:left="-12"/>
              <w:jc w:val="center"/>
              <w:rPr>
                <w:rFonts w:ascii="Tahoma" w:hAnsi="Tahoma" w:cs="Tahoma"/>
                <w:b/>
                <w:sz w:val="20"/>
                <w:szCs w:val="20"/>
              </w:rPr>
            </w:pPr>
          </w:p>
        </w:tc>
        <w:tc>
          <w:tcPr>
            <w:tcW w:w="4680" w:type="dxa"/>
            <w:tcBorders>
              <w:top w:val="single" w:sz="4" w:space="0" w:color="auto"/>
              <w:bottom w:val="single" w:sz="4" w:space="0" w:color="auto"/>
            </w:tcBorders>
          </w:tcPr>
          <w:p w14:paraId="46B6FD86" w14:textId="77777777" w:rsidR="007F1521" w:rsidRPr="002E7900" w:rsidRDefault="007F1521" w:rsidP="007F1521">
            <w:pPr>
              <w:tabs>
                <w:tab w:val="left" w:pos="3193"/>
              </w:tabs>
              <w:jc w:val="both"/>
              <w:rPr>
                <w:rFonts w:ascii="Tahoma" w:hAnsi="Tahoma" w:cs="Tahoma"/>
                <w:bCs/>
                <w:sz w:val="20"/>
                <w:szCs w:val="20"/>
              </w:rPr>
            </w:pPr>
          </w:p>
          <w:p w14:paraId="7528D32C" w14:textId="77777777" w:rsidR="00022C48" w:rsidRPr="002E7900" w:rsidRDefault="00022C48" w:rsidP="00022C48">
            <w:pPr>
              <w:tabs>
                <w:tab w:val="left" w:pos="3193"/>
              </w:tabs>
              <w:jc w:val="both"/>
              <w:rPr>
                <w:rFonts w:ascii="Tahoma" w:hAnsi="Tahoma" w:cs="Tahoma"/>
                <w:bCs/>
                <w:sz w:val="20"/>
                <w:szCs w:val="20"/>
              </w:rPr>
            </w:pPr>
            <w:r w:rsidRPr="002E7900">
              <w:rPr>
                <w:rFonts w:ascii="Tahoma" w:hAnsi="Tahoma" w:cs="Tahoma"/>
                <w:bCs/>
                <w:sz w:val="20"/>
                <w:szCs w:val="20"/>
              </w:rPr>
              <w:t>Tindakan telah diambil seperti maklumat berikut:</w:t>
            </w:r>
          </w:p>
          <w:p w14:paraId="3A3A227D" w14:textId="77777777" w:rsidR="00022C48" w:rsidRPr="002E7900" w:rsidRDefault="00022C48" w:rsidP="00022C48">
            <w:pPr>
              <w:tabs>
                <w:tab w:val="left" w:pos="3193"/>
              </w:tabs>
              <w:jc w:val="both"/>
              <w:rPr>
                <w:rFonts w:ascii="Tahoma" w:hAnsi="Tahoma" w:cs="Tahoma"/>
                <w:b/>
                <w:sz w:val="20"/>
                <w:szCs w:val="20"/>
              </w:rPr>
            </w:pPr>
            <w:r w:rsidRPr="002E7900">
              <w:rPr>
                <w:rFonts w:ascii="Tahoma" w:hAnsi="Tahoma" w:cs="Tahoma"/>
                <w:b/>
                <w:sz w:val="20"/>
                <w:szCs w:val="20"/>
              </w:rPr>
              <w:t>(OFI) ISMS-53/5.3/A.17</w:t>
            </w:r>
          </w:p>
          <w:p w14:paraId="6349F7A4" w14:textId="77777777" w:rsidR="00022C48" w:rsidRPr="002E7900" w:rsidRDefault="00022C48" w:rsidP="00022C48">
            <w:pPr>
              <w:tabs>
                <w:tab w:val="left" w:pos="3193"/>
              </w:tabs>
              <w:jc w:val="both"/>
              <w:rPr>
                <w:rFonts w:ascii="Tahoma" w:hAnsi="Tahoma" w:cs="Tahoma"/>
                <w:bCs/>
                <w:sz w:val="20"/>
                <w:szCs w:val="20"/>
              </w:rPr>
            </w:pPr>
            <w:r w:rsidRPr="002E7900">
              <w:rPr>
                <w:rFonts w:ascii="Tahoma" w:hAnsi="Tahoma" w:cs="Tahoma"/>
                <w:bCs/>
                <w:sz w:val="20"/>
                <w:szCs w:val="20"/>
              </w:rPr>
              <w:t>(Pelan Kesinambungan Perkhidmatan)</w:t>
            </w:r>
          </w:p>
          <w:p w14:paraId="27AE2D70" w14:textId="77777777" w:rsidR="00022C48" w:rsidRPr="002E7900" w:rsidRDefault="00022C48" w:rsidP="00022C48">
            <w:pPr>
              <w:tabs>
                <w:tab w:val="left" w:pos="3193"/>
              </w:tabs>
              <w:jc w:val="both"/>
              <w:rPr>
                <w:rFonts w:ascii="Tahoma" w:hAnsi="Tahoma" w:cs="Tahoma"/>
                <w:b/>
                <w:sz w:val="20"/>
                <w:szCs w:val="20"/>
              </w:rPr>
            </w:pPr>
            <w:r w:rsidRPr="002E7900">
              <w:rPr>
                <w:rFonts w:ascii="Tahoma" w:hAnsi="Tahoma" w:cs="Tahoma"/>
                <w:b/>
                <w:sz w:val="20"/>
                <w:szCs w:val="20"/>
              </w:rPr>
              <w:t xml:space="preserve">Tarikh dipersetujui untuk tindakan: </w:t>
            </w:r>
          </w:p>
          <w:p w14:paraId="6011F9E0" w14:textId="77777777" w:rsidR="00022C48" w:rsidRPr="002E7900" w:rsidRDefault="00022C48" w:rsidP="00022C48">
            <w:pPr>
              <w:tabs>
                <w:tab w:val="left" w:pos="3193"/>
              </w:tabs>
              <w:jc w:val="both"/>
              <w:rPr>
                <w:rFonts w:ascii="Tahoma" w:hAnsi="Tahoma" w:cs="Tahoma"/>
                <w:bCs/>
                <w:sz w:val="20"/>
                <w:szCs w:val="20"/>
              </w:rPr>
            </w:pPr>
            <w:r w:rsidRPr="002E7900">
              <w:rPr>
                <w:rFonts w:ascii="Tahoma" w:hAnsi="Tahoma" w:cs="Tahoma"/>
                <w:bCs/>
                <w:sz w:val="20"/>
                <w:szCs w:val="20"/>
              </w:rPr>
              <w:t>30 Disember 2020</w:t>
            </w:r>
          </w:p>
          <w:p w14:paraId="2CABFE90" w14:textId="77777777" w:rsidR="00022C48" w:rsidRPr="002E7900" w:rsidRDefault="00022C48" w:rsidP="00022C48">
            <w:pPr>
              <w:tabs>
                <w:tab w:val="left" w:pos="3193"/>
              </w:tabs>
              <w:jc w:val="both"/>
              <w:rPr>
                <w:rFonts w:ascii="Tahoma" w:hAnsi="Tahoma" w:cs="Tahoma"/>
                <w:bCs/>
                <w:sz w:val="20"/>
                <w:szCs w:val="20"/>
              </w:rPr>
            </w:pPr>
            <w:r w:rsidRPr="002E7900">
              <w:rPr>
                <w:rFonts w:ascii="Tahoma" w:hAnsi="Tahoma" w:cs="Tahoma"/>
                <w:b/>
                <w:sz w:val="20"/>
                <w:szCs w:val="20"/>
              </w:rPr>
              <w:t>Tarikh sebenar tindakan:</w:t>
            </w:r>
            <w:r w:rsidRPr="002E7900">
              <w:rPr>
                <w:rFonts w:ascii="Tahoma" w:hAnsi="Tahoma" w:cs="Tahoma"/>
                <w:bCs/>
                <w:sz w:val="20"/>
                <w:szCs w:val="20"/>
              </w:rPr>
              <w:t xml:space="preserve"> </w:t>
            </w:r>
          </w:p>
          <w:p w14:paraId="5D519B46" w14:textId="77777777" w:rsidR="00022C48" w:rsidRPr="002E7900" w:rsidRDefault="00022C48" w:rsidP="00022C48">
            <w:pPr>
              <w:tabs>
                <w:tab w:val="left" w:pos="3193"/>
              </w:tabs>
              <w:jc w:val="both"/>
              <w:rPr>
                <w:rFonts w:ascii="Tahoma" w:hAnsi="Tahoma" w:cs="Tahoma"/>
                <w:bCs/>
                <w:sz w:val="20"/>
                <w:szCs w:val="20"/>
              </w:rPr>
            </w:pPr>
            <w:r w:rsidRPr="002E7900">
              <w:rPr>
                <w:rFonts w:ascii="Tahoma" w:hAnsi="Tahoma" w:cs="Tahoma"/>
                <w:bCs/>
                <w:sz w:val="20"/>
                <w:szCs w:val="20"/>
              </w:rPr>
              <w:t>1 November 2020</w:t>
            </w:r>
          </w:p>
          <w:p w14:paraId="1EBEB8C7" w14:textId="77777777" w:rsidR="00022C48" w:rsidRPr="002E7900" w:rsidRDefault="00022C48" w:rsidP="00022C48">
            <w:pPr>
              <w:tabs>
                <w:tab w:val="left" w:pos="3193"/>
              </w:tabs>
              <w:jc w:val="both"/>
              <w:rPr>
                <w:rFonts w:ascii="Tahoma" w:hAnsi="Tahoma" w:cs="Tahoma"/>
                <w:bCs/>
                <w:sz w:val="20"/>
                <w:szCs w:val="20"/>
              </w:rPr>
            </w:pPr>
            <w:r w:rsidRPr="002E7900">
              <w:rPr>
                <w:rFonts w:ascii="Tahoma" w:hAnsi="Tahoma" w:cs="Tahoma"/>
                <w:b/>
                <w:sz w:val="20"/>
                <w:szCs w:val="20"/>
              </w:rPr>
              <w:t>Tarikh Tutup:</w:t>
            </w:r>
            <w:r w:rsidRPr="002E7900">
              <w:rPr>
                <w:rFonts w:ascii="Tahoma" w:hAnsi="Tahoma" w:cs="Tahoma"/>
                <w:bCs/>
                <w:sz w:val="20"/>
                <w:szCs w:val="20"/>
              </w:rPr>
              <w:t xml:space="preserve"> 30 Disember 2020</w:t>
            </w:r>
          </w:p>
          <w:p w14:paraId="03B0DA0B" w14:textId="77777777" w:rsidR="00022C48" w:rsidRPr="002E7900" w:rsidRDefault="00022C48" w:rsidP="007F1521">
            <w:pPr>
              <w:tabs>
                <w:tab w:val="left" w:pos="3193"/>
              </w:tabs>
              <w:jc w:val="both"/>
              <w:rPr>
                <w:rFonts w:ascii="Tahoma" w:hAnsi="Tahoma" w:cs="Tahoma"/>
                <w:bCs/>
                <w:sz w:val="20"/>
                <w:szCs w:val="20"/>
              </w:rPr>
            </w:pPr>
          </w:p>
          <w:p w14:paraId="2ADA4F57" w14:textId="77777777" w:rsidR="00825E78" w:rsidRPr="002E7900" w:rsidRDefault="00825E78" w:rsidP="007F1521">
            <w:pPr>
              <w:tabs>
                <w:tab w:val="left" w:pos="3193"/>
              </w:tabs>
              <w:jc w:val="both"/>
              <w:rPr>
                <w:rFonts w:ascii="Tahoma" w:hAnsi="Tahoma" w:cs="Tahoma"/>
                <w:bCs/>
                <w:sz w:val="20"/>
                <w:szCs w:val="20"/>
              </w:rPr>
            </w:pPr>
          </w:p>
          <w:p w14:paraId="0D00EFF4" w14:textId="77777777" w:rsidR="00825E78" w:rsidRPr="002E7900" w:rsidRDefault="00825E78" w:rsidP="007F1521">
            <w:pPr>
              <w:tabs>
                <w:tab w:val="left" w:pos="3193"/>
              </w:tabs>
              <w:jc w:val="both"/>
              <w:rPr>
                <w:rFonts w:ascii="Tahoma" w:hAnsi="Tahoma" w:cs="Tahoma"/>
                <w:bCs/>
                <w:sz w:val="20"/>
                <w:szCs w:val="20"/>
              </w:rPr>
            </w:pPr>
          </w:p>
          <w:p w14:paraId="034EEACC" w14:textId="77777777" w:rsidR="00825E78" w:rsidRPr="002E7900" w:rsidRDefault="00825E78" w:rsidP="007F1521">
            <w:pPr>
              <w:tabs>
                <w:tab w:val="left" w:pos="3193"/>
              </w:tabs>
              <w:jc w:val="both"/>
              <w:rPr>
                <w:rFonts w:ascii="Tahoma" w:hAnsi="Tahoma" w:cs="Tahoma"/>
                <w:bCs/>
                <w:sz w:val="20"/>
                <w:szCs w:val="20"/>
              </w:rPr>
            </w:pPr>
          </w:p>
          <w:p w14:paraId="59CB0067" w14:textId="77777777" w:rsidR="00825E78" w:rsidRPr="002E7900" w:rsidRDefault="00825E78" w:rsidP="007F1521">
            <w:pPr>
              <w:tabs>
                <w:tab w:val="left" w:pos="3193"/>
              </w:tabs>
              <w:jc w:val="both"/>
              <w:rPr>
                <w:rFonts w:ascii="Tahoma" w:hAnsi="Tahoma" w:cs="Tahoma"/>
                <w:bCs/>
                <w:sz w:val="20"/>
                <w:szCs w:val="20"/>
              </w:rPr>
            </w:pPr>
          </w:p>
          <w:p w14:paraId="0A811181" w14:textId="77777777" w:rsidR="00825E78" w:rsidRPr="002E7900" w:rsidRDefault="00825E78" w:rsidP="007F1521">
            <w:pPr>
              <w:tabs>
                <w:tab w:val="left" w:pos="3193"/>
              </w:tabs>
              <w:jc w:val="both"/>
              <w:rPr>
                <w:rFonts w:ascii="Tahoma" w:hAnsi="Tahoma" w:cs="Tahoma"/>
                <w:bCs/>
                <w:sz w:val="20"/>
                <w:szCs w:val="20"/>
              </w:rPr>
            </w:pPr>
          </w:p>
          <w:p w14:paraId="715C9EEB" w14:textId="77777777" w:rsidR="00825E78" w:rsidRPr="002E7900" w:rsidRDefault="00825E78" w:rsidP="007F1521">
            <w:pPr>
              <w:tabs>
                <w:tab w:val="left" w:pos="3193"/>
              </w:tabs>
              <w:jc w:val="both"/>
              <w:rPr>
                <w:rFonts w:ascii="Tahoma" w:hAnsi="Tahoma" w:cs="Tahoma"/>
                <w:bCs/>
                <w:sz w:val="20"/>
                <w:szCs w:val="20"/>
              </w:rPr>
            </w:pPr>
          </w:p>
          <w:p w14:paraId="65E75C53" w14:textId="77777777" w:rsidR="00825E78" w:rsidRPr="002E7900" w:rsidRDefault="00825E78" w:rsidP="007F1521">
            <w:pPr>
              <w:tabs>
                <w:tab w:val="left" w:pos="3193"/>
              </w:tabs>
              <w:jc w:val="both"/>
              <w:rPr>
                <w:rFonts w:ascii="Tahoma" w:hAnsi="Tahoma" w:cs="Tahoma"/>
                <w:bCs/>
                <w:sz w:val="20"/>
                <w:szCs w:val="20"/>
              </w:rPr>
            </w:pPr>
          </w:p>
          <w:p w14:paraId="066C0D7A" w14:textId="09498E5E" w:rsidR="00825E78" w:rsidRPr="002E7900" w:rsidRDefault="00825E78" w:rsidP="007F1521">
            <w:pPr>
              <w:tabs>
                <w:tab w:val="left" w:pos="3193"/>
              </w:tabs>
              <w:jc w:val="both"/>
              <w:rPr>
                <w:rFonts w:ascii="Tahoma" w:hAnsi="Tahoma" w:cs="Tahoma"/>
                <w:bCs/>
                <w:sz w:val="20"/>
                <w:szCs w:val="20"/>
              </w:rPr>
            </w:pPr>
          </w:p>
        </w:tc>
      </w:tr>
      <w:tr w:rsidR="002E7900" w:rsidRPr="002E7900" w14:paraId="2A1A4ACE" w14:textId="77777777" w:rsidTr="00FE0E93">
        <w:trPr>
          <w:gridAfter w:val="1"/>
          <w:wAfter w:w="6782" w:type="dxa"/>
        </w:trPr>
        <w:tc>
          <w:tcPr>
            <w:tcW w:w="14760" w:type="dxa"/>
            <w:gridSpan w:val="5"/>
            <w:tcBorders>
              <w:top w:val="single" w:sz="4" w:space="0" w:color="auto"/>
              <w:bottom w:val="single" w:sz="4" w:space="0" w:color="auto"/>
            </w:tcBorders>
          </w:tcPr>
          <w:p w14:paraId="3C0BC1E5" w14:textId="6E54B6E6" w:rsidR="007F1521" w:rsidRPr="002E7900" w:rsidRDefault="007F1521" w:rsidP="007F1521">
            <w:pPr>
              <w:jc w:val="both"/>
              <w:rPr>
                <w:rFonts w:ascii="Tahoma" w:hAnsi="Tahoma" w:cs="Tahoma"/>
                <w:b/>
                <w:sz w:val="20"/>
                <w:szCs w:val="20"/>
              </w:rPr>
            </w:pPr>
            <w:r w:rsidRPr="002E7900">
              <w:rPr>
                <w:rFonts w:ascii="Tahoma" w:hAnsi="Tahoma" w:cs="Tahoma"/>
                <w:b/>
                <w:sz w:val="22"/>
                <w:szCs w:val="22"/>
              </w:rPr>
              <w:t>10.5 -</w:t>
            </w:r>
            <w:r w:rsidRPr="002E7900">
              <w:rPr>
                <w:rFonts w:ascii="Tahoma" w:hAnsi="Tahoma" w:cs="Tahoma"/>
                <w:sz w:val="22"/>
                <w:szCs w:val="22"/>
              </w:rPr>
              <w:t xml:space="preserve"> </w:t>
            </w:r>
            <w:r w:rsidR="007B30D6" w:rsidRPr="002E7900">
              <w:rPr>
                <w:rFonts w:ascii="Tahoma" w:hAnsi="Tahoma" w:cs="Tahoma"/>
                <w:b/>
                <w:sz w:val="20"/>
                <w:szCs w:val="20"/>
              </w:rPr>
              <w:t>KEPUASAN PELANGGAN &amp; MAKLUM BALAS PIHAK BERKEPENTINGAN</w:t>
            </w:r>
          </w:p>
        </w:tc>
      </w:tr>
      <w:tr w:rsidR="002E7900" w:rsidRPr="002E7900" w14:paraId="66C90A21" w14:textId="77777777" w:rsidTr="00FE0E93">
        <w:trPr>
          <w:gridAfter w:val="1"/>
          <w:wAfter w:w="6782" w:type="dxa"/>
        </w:trPr>
        <w:tc>
          <w:tcPr>
            <w:tcW w:w="14760" w:type="dxa"/>
            <w:gridSpan w:val="5"/>
            <w:tcBorders>
              <w:top w:val="single" w:sz="4" w:space="0" w:color="auto"/>
              <w:bottom w:val="single" w:sz="4" w:space="0" w:color="auto"/>
            </w:tcBorders>
          </w:tcPr>
          <w:p w14:paraId="380D06C2" w14:textId="1D73C42A" w:rsidR="007F1521" w:rsidRPr="002E7900" w:rsidRDefault="007F1521" w:rsidP="007B30D6">
            <w:pPr>
              <w:ind w:left="745" w:hanging="745"/>
              <w:jc w:val="both"/>
              <w:rPr>
                <w:rFonts w:ascii="Tahoma" w:hAnsi="Tahoma" w:cs="Tahoma"/>
                <w:b/>
                <w:sz w:val="20"/>
                <w:szCs w:val="20"/>
              </w:rPr>
            </w:pPr>
            <w:r w:rsidRPr="002E7900">
              <w:rPr>
                <w:rFonts w:ascii="Tahoma" w:hAnsi="Tahoma" w:cs="Tahoma"/>
                <w:b/>
                <w:sz w:val="22"/>
                <w:szCs w:val="22"/>
              </w:rPr>
              <w:t xml:space="preserve">10.5.1 - </w:t>
            </w:r>
            <w:r w:rsidR="007B30D6" w:rsidRPr="002E7900">
              <w:rPr>
                <w:rFonts w:ascii="Tahoma" w:hAnsi="Tahoma" w:cs="Tahoma"/>
                <w:b/>
                <w:sz w:val="20"/>
                <w:szCs w:val="20"/>
              </w:rPr>
              <w:t>Kepuasan Pelanggan dan Maklum Balas Pihak Berkepentingan QMS</w:t>
            </w:r>
          </w:p>
        </w:tc>
      </w:tr>
      <w:tr w:rsidR="002E7900" w:rsidRPr="002E7900" w14:paraId="0F968C38" w14:textId="77777777" w:rsidTr="00FD2F8A">
        <w:trPr>
          <w:gridAfter w:val="1"/>
          <w:wAfter w:w="6782" w:type="dxa"/>
          <w:trHeight w:val="1142"/>
        </w:trPr>
        <w:tc>
          <w:tcPr>
            <w:tcW w:w="810" w:type="dxa"/>
            <w:tcBorders>
              <w:top w:val="single" w:sz="4" w:space="0" w:color="auto"/>
              <w:bottom w:val="single" w:sz="4" w:space="0" w:color="auto"/>
            </w:tcBorders>
          </w:tcPr>
          <w:p w14:paraId="4DB487CB" w14:textId="77777777" w:rsidR="0022348E" w:rsidRPr="002E7900" w:rsidRDefault="0022348E" w:rsidP="0022348E">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1CA511D" w14:textId="2E863390" w:rsidR="0022348E" w:rsidRPr="002E7900" w:rsidRDefault="0022348E" w:rsidP="0022348E">
            <w:pPr>
              <w:jc w:val="both"/>
              <w:rPr>
                <w:rFonts w:ascii="Tahoma" w:hAnsi="Tahoma" w:cs="Tahoma"/>
                <w:sz w:val="22"/>
                <w:szCs w:val="22"/>
              </w:rPr>
            </w:pPr>
            <w:r w:rsidRPr="002E7900">
              <w:rPr>
                <w:rFonts w:ascii="Tahoma" w:hAnsi="Tahoma" w:cs="Tahoma"/>
                <w:sz w:val="22"/>
                <w:szCs w:val="22"/>
              </w:rPr>
              <w:t>10.5.1(d)</w:t>
            </w:r>
          </w:p>
        </w:tc>
        <w:tc>
          <w:tcPr>
            <w:tcW w:w="5435" w:type="dxa"/>
            <w:tcBorders>
              <w:top w:val="single" w:sz="4" w:space="0" w:color="auto"/>
              <w:bottom w:val="single" w:sz="4" w:space="0" w:color="auto"/>
            </w:tcBorders>
          </w:tcPr>
          <w:p w14:paraId="654DEB4E" w14:textId="77777777" w:rsidR="0022348E" w:rsidRPr="002E7900" w:rsidRDefault="0022348E" w:rsidP="0022348E">
            <w:pPr>
              <w:pStyle w:val="ListParagraph"/>
              <w:ind w:left="0"/>
              <w:jc w:val="both"/>
              <w:rPr>
                <w:rFonts w:ascii="Tahoma" w:hAnsi="Tahoma" w:cs="Tahoma"/>
                <w:b/>
                <w:bCs/>
                <w:sz w:val="20"/>
                <w:szCs w:val="20"/>
              </w:rPr>
            </w:pPr>
            <w:r w:rsidRPr="002E7900">
              <w:rPr>
                <w:rFonts w:ascii="Tahoma" w:hAnsi="Tahoma" w:cs="Tahoma"/>
                <w:sz w:val="20"/>
                <w:szCs w:val="20"/>
              </w:rPr>
              <w:t xml:space="preserve">mengambil perhatian, terdapat keperluan mengenalpasti tindakan yang bersesuaian bagi </w:t>
            </w:r>
            <w:r w:rsidRPr="002E7900">
              <w:rPr>
                <w:rFonts w:ascii="Tahoma" w:hAnsi="Tahoma" w:cs="Tahoma"/>
                <w:b/>
                <w:bCs/>
                <w:sz w:val="20"/>
                <w:szCs w:val="20"/>
              </w:rPr>
              <w:t xml:space="preserve">komen dan cadangan yang dimajukan melalui surat ke PTJ oleh Penyelaras Kepuasan Pelanggan Universiti. </w:t>
            </w:r>
          </w:p>
          <w:p w14:paraId="4D0375E2" w14:textId="2E7049F9" w:rsidR="0022348E" w:rsidRPr="002E7900" w:rsidRDefault="0022348E" w:rsidP="0022348E">
            <w:pPr>
              <w:jc w:val="both"/>
              <w:rPr>
                <w:rFonts w:ascii="Tahoma" w:hAnsi="Tahoma" w:cs="Tahoma"/>
                <w:sz w:val="22"/>
                <w:szCs w:val="22"/>
              </w:rPr>
            </w:pPr>
          </w:p>
        </w:tc>
        <w:tc>
          <w:tcPr>
            <w:tcW w:w="2340" w:type="dxa"/>
            <w:tcBorders>
              <w:top w:val="single" w:sz="4" w:space="0" w:color="auto"/>
              <w:bottom w:val="single" w:sz="4" w:space="0" w:color="auto"/>
            </w:tcBorders>
          </w:tcPr>
          <w:p w14:paraId="7204BB8D" w14:textId="77777777" w:rsidR="0022348E" w:rsidRPr="002E7900" w:rsidRDefault="0022348E" w:rsidP="0022348E">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PKPU &amp;</w:t>
            </w:r>
          </w:p>
          <w:p w14:paraId="18CE2FF4" w14:textId="1E63B433" w:rsidR="0022348E" w:rsidRPr="002E7900" w:rsidRDefault="0022348E" w:rsidP="0022348E">
            <w:pPr>
              <w:pStyle w:val="ListParagraph"/>
              <w:tabs>
                <w:tab w:val="left" w:pos="3193"/>
              </w:tabs>
              <w:ind w:left="0"/>
              <w:jc w:val="center"/>
              <w:rPr>
                <w:rFonts w:ascii="Tahoma" w:hAnsi="Tahoma" w:cs="Tahoma"/>
                <w:bCs/>
                <w:sz w:val="20"/>
                <w:szCs w:val="20"/>
              </w:rPr>
            </w:pPr>
            <w:r w:rsidRPr="002E7900">
              <w:rPr>
                <w:rFonts w:ascii="Tahoma" w:hAnsi="Tahoma" w:cs="Tahoma"/>
                <w:b/>
                <w:sz w:val="20"/>
                <w:szCs w:val="20"/>
              </w:rPr>
              <w:t>Semua Ketua PTJ, TWP PP &amp; TWP PTJ yang berkenaan</w:t>
            </w:r>
          </w:p>
        </w:tc>
        <w:tc>
          <w:tcPr>
            <w:tcW w:w="4680" w:type="dxa"/>
            <w:tcBorders>
              <w:top w:val="single" w:sz="4" w:space="0" w:color="auto"/>
              <w:bottom w:val="single" w:sz="4" w:space="0" w:color="auto"/>
            </w:tcBorders>
          </w:tcPr>
          <w:p w14:paraId="50F25CE5" w14:textId="36A02927" w:rsidR="00B52F35" w:rsidRPr="002E7900" w:rsidRDefault="00C452FB" w:rsidP="00B52F35">
            <w:pPr>
              <w:tabs>
                <w:tab w:val="left" w:pos="3193"/>
              </w:tabs>
              <w:jc w:val="both"/>
              <w:rPr>
                <w:rFonts w:ascii="Tahoma" w:hAnsi="Tahoma" w:cs="Tahoma"/>
                <w:b/>
                <w:sz w:val="20"/>
                <w:szCs w:val="20"/>
                <w:u w:val="single"/>
              </w:rPr>
            </w:pPr>
            <w:r w:rsidRPr="002E7900">
              <w:rPr>
                <w:rFonts w:ascii="Tahoma" w:hAnsi="Tahoma" w:cs="Tahoma"/>
                <w:b/>
                <w:sz w:val="20"/>
                <w:szCs w:val="20"/>
                <w:u w:val="single"/>
              </w:rPr>
              <w:t>Maklum balas</w:t>
            </w:r>
            <w:r w:rsidR="00B52F35" w:rsidRPr="002E7900">
              <w:rPr>
                <w:rFonts w:ascii="Tahoma" w:hAnsi="Tahoma" w:cs="Tahoma"/>
                <w:b/>
                <w:sz w:val="20"/>
                <w:szCs w:val="20"/>
                <w:u w:val="single"/>
              </w:rPr>
              <w:t xml:space="preserve"> PKPU, UPM :</w:t>
            </w:r>
          </w:p>
          <w:p w14:paraId="6DB68543" w14:textId="77777777" w:rsidR="00C452FB" w:rsidRPr="002E7900" w:rsidRDefault="00C452FB" w:rsidP="00B61922">
            <w:pPr>
              <w:shd w:val="clear" w:color="auto" w:fill="FFFFFF"/>
              <w:jc w:val="both"/>
              <w:rPr>
                <w:rFonts w:ascii="Tahoma" w:eastAsia="Times New Roman" w:hAnsi="Tahoma" w:cs="Tahoma"/>
                <w:sz w:val="20"/>
                <w:szCs w:val="20"/>
                <w:lang w:eastAsia="en-MY"/>
              </w:rPr>
            </w:pPr>
            <w:r w:rsidRPr="002E7900">
              <w:rPr>
                <w:rFonts w:ascii="Tahoma" w:eastAsia="Times New Roman" w:hAnsi="Tahoma" w:cs="Tahoma"/>
                <w:sz w:val="20"/>
                <w:szCs w:val="20"/>
                <w:lang w:eastAsia="en-MY"/>
              </w:rPr>
              <w:t>Kajian Kepuasan Pelanggan adalah bertujuan untuk mengenal pasti sebarang isu yang disampaikan oleh pelanggan berkaitan perkhidmatan yang diberikan oleh PTJ.  Sehubungan itu, maklumat/komen daripada pelanggan melalui Kajian Kepuasan Pelanggan berkenaan yang dihantar oleh PKPU kepada setiap PTJ bagi setiap sukuan perlu dibincangkan di dalam Mesyuarat Pengurusan PTJ bagi tindakan penambahbaikan yang berterusan.</w:t>
            </w:r>
          </w:p>
          <w:p w14:paraId="0E235BD8" w14:textId="77777777" w:rsidR="00C452FB" w:rsidRPr="002E7900" w:rsidRDefault="00C452FB" w:rsidP="00B61922">
            <w:pPr>
              <w:shd w:val="clear" w:color="auto" w:fill="FFFFFF"/>
              <w:jc w:val="both"/>
              <w:rPr>
                <w:rFonts w:ascii="Tahoma" w:eastAsia="Times New Roman" w:hAnsi="Tahoma" w:cs="Tahoma"/>
                <w:sz w:val="20"/>
                <w:szCs w:val="20"/>
                <w:lang w:eastAsia="en-MY"/>
              </w:rPr>
            </w:pPr>
          </w:p>
          <w:p w14:paraId="7D8734B9" w14:textId="77777777" w:rsidR="00C452FB" w:rsidRPr="002E7900" w:rsidRDefault="00C452FB" w:rsidP="00B61922">
            <w:pPr>
              <w:shd w:val="clear" w:color="auto" w:fill="FFFFFF"/>
              <w:jc w:val="both"/>
              <w:rPr>
                <w:rFonts w:ascii="Tahoma" w:eastAsia="Times New Roman" w:hAnsi="Tahoma" w:cs="Tahoma"/>
                <w:sz w:val="20"/>
                <w:szCs w:val="20"/>
                <w:lang w:eastAsia="en-MY"/>
              </w:rPr>
            </w:pPr>
            <w:r w:rsidRPr="002E7900">
              <w:rPr>
                <w:rFonts w:ascii="Tahoma" w:eastAsia="Times New Roman" w:hAnsi="Tahoma" w:cs="Tahoma"/>
                <w:sz w:val="20"/>
                <w:szCs w:val="20"/>
                <w:lang w:eastAsia="en-MY"/>
              </w:rPr>
              <w:lastRenderedPageBreak/>
              <w:t>Ingatan untuk mengenalpasti tindakan akan perkara berikut telah dilampirkan bersama:-</w:t>
            </w:r>
          </w:p>
          <w:p w14:paraId="46FE9372" w14:textId="77777777" w:rsidR="00C452FB" w:rsidRPr="002E7900" w:rsidRDefault="00C452FB" w:rsidP="00B61922">
            <w:pPr>
              <w:pStyle w:val="ListParagraph"/>
              <w:numPr>
                <w:ilvl w:val="0"/>
                <w:numId w:val="29"/>
              </w:numPr>
              <w:shd w:val="clear" w:color="auto" w:fill="FFFFFF"/>
              <w:jc w:val="both"/>
              <w:rPr>
                <w:rFonts w:ascii="Tahoma" w:eastAsia="Times New Roman" w:hAnsi="Tahoma" w:cs="Tahoma"/>
                <w:sz w:val="20"/>
                <w:szCs w:val="20"/>
                <w:lang w:eastAsia="en-MY"/>
              </w:rPr>
            </w:pPr>
            <w:r w:rsidRPr="002E7900">
              <w:rPr>
                <w:rFonts w:ascii="Tahoma" w:eastAsia="Times New Roman" w:hAnsi="Tahoma" w:cs="Tahoma"/>
                <w:sz w:val="20"/>
                <w:szCs w:val="20"/>
                <w:lang w:eastAsia="en-MY"/>
              </w:rPr>
              <w:t xml:space="preserve">Surat dapatan kajian kepuasan pelanggan yang dikeluarkan pada setiap sukuan bermula 16 Jun 2021 kepada semua PTJ(gabungan Q1 dan Q2 )dan; </w:t>
            </w:r>
          </w:p>
          <w:p w14:paraId="2F6B482B" w14:textId="12BF0C11" w:rsidR="00C452FB" w:rsidRPr="002E7900" w:rsidRDefault="00C452FB" w:rsidP="00B61922">
            <w:pPr>
              <w:pStyle w:val="ListParagraph"/>
              <w:numPr>
                <w:ilvl w:val="0"/>
                <w:numId w:val="29"/>
              </w:numPr>
              <w:shd w:val="clear" w:color="auto" w:fill="FFFFFF"/>
              <w:jc w:val="both"/>
              <w:rPr>
                <w:rFonts w:ascii="Tahoma" w:eastAsia="Times New Roman" w:hAnsi="Tahoma" w:cs="Tahoma"/>
                <w:sz w:val="20"/>
                <w:szCs w:val="20"/>
                <w:lang w:eastAsia="en-MY"/>
              </w:rPr>
            </w:pPr>
            <w:r w:rsidRPr="002E7900">
              <w:rPr>
                <w:rFonts w:ascii="Tahoma" w:eastAsia="Times New Roman" w:hAnsi="Tahoma" w:cs="Tahoma"/>
                <w:sz w:val="20"/>
                <w:szCs w:val="20"/>
                <w:lang w:eastAsia="en-MY"/>
              </w:rPr>
              <w:t>Hebahan mengenai Kajian Kepuasan Pelanggan melalui INFO@UPM  kepada semua PTJ pada 22 Jun 2021</w:t>
            </w:r>
            <w:r w:rsidR="00B61922" w:rsidRPr="002E7900">
              <w:rPr>
                <w:rFonts w:ascii="Tahoma" w:eastAsia="Times New Roman" w:hAnsi="Tahoma" w:cs="Tahoma"/>
                <w:sz w:val="20"/>
                <w:szCs w:val="20"/>
                <w:lang w:eastAsia="en-MY"/>
              </w:rPr>
              <w:t>.</w:t>
            </w:r>
          </w:p>
          <w:p w14:paraId="7CE2AEDB" w14:textId="1F6886BD" w:rsidR="00B52F35" w:rsidRPr="002E7900" w:rsidRDefault="00B52F35" w:rsidP="00B61922">
            <w:pPr>
              <w:tabs>
                <w:tab w:val="left" w:pos="3193"/>
              </w:tabs>
              <w:jc w:val="both"/>
              <w:rPr>
                <w:rFonts w:ascii="Tahoma" w:hAnsi="Tahoma" w:cs="Tahoma"/>
                <w:bCs/>
                <w:sz w:val="20"/>
                <w:szCs w:val="20"/>
              </w:rPr>
            </w:pPr>
          </w:p>
          <w:p w14:paraId="0805BDE1" w14:textId="40FB925C" w:rsidR="00A457B4" w:rsidRPr="002E7900" w:rsidRDefault="00A457B4" w:rsidP="00B61922">
            <w:pPr>
              <w:tabs>
                <w:tab w:val="left" w:pos="3193"/>
              </w:tabs>
              <w:jc w:val="both"/>
              <w:rPr>
                <w:rFonts w:ascii="Tahoma" w:hAnsi="Tahoma" w:cs="Tahoma"/>
                <w:b/>
                <w:sz w:val="20"/>
                <w:szCs w:val="20"/>
                <w:u w:val="single"/>
              </w:rPr>
            </w:pPr>
            <w:r w:rsidRPr="002E7900">
              <w:rPr>
                <w:rFonts w:ascii="Tahoma" w:hAnsi="Tahoma" w:cs="Tahoma"/>
                <w:b/>
                <w:sz w:val="20"/>
                <w:szCs w:val="20"/>
                <w:u w:val="single"/>
              </w:rPr>
              <w:t>Maklum balas PTJ :</w:t>
            </w:r>
          </w:p>
          <w:p w14:paraId="00888368" w14:textId="7269AE67" w:rsidR="00B52F35" w:rsidRPr="002E7900" w:rsidRDefault="00B52F35" w:rsidP="00B61922">
            <w:pPr>
              <w:tabs>
                <w:tab w:val="left" w:pos="3193"/>
              </w:tabs>
              <w:jc w:val="both"/>
              <w:rPr>
                <w:rFonts w:ascii="Tahoma" w:hAnsi="Tahoma" w:cs="Tahoma"/>
                <w:bCs/>
                <w:sz w:val="20"/>
                <w:szCs w:val="20"/>
                <w:u w:val="single"/>
              </w:rPr>
            </w:pPr>
            <w:r w:rsidRPr="002E7900">
              <w:rPr>
                <w:rFonts w:ascii="Tahoma" w:hAnsi="Tahoma" w:cs="Tahoma"/>
                <w:b/>
                <w:sz w:val="20"/>
                <w:szCs w:val="20"/>
                <w:u w:val="single"/>
              </w:rPr>
              <w:t>Pejabat Naib Canselor dan Entiti</w:t>
            </w:r>
            <w:r w:rsidRPr="002E7900">
              <w:rPr>
                <w:rFonts w:ascii="Tahoma" w:hAnsi="Tahoma" w:cs="Tahoma"/>
                <w:bCs/>
                <w:sz w:val="20"/>
                <w:szCs w:val="20"/>
                <w:u w:val="single"/>
              </w:rPr>
              <w:t xml:space="preserve"> :</w:t>
            </w:r>
          </w:p>
          <w:p w14:paraId="1F5AF674" w14:textId="5BD3A933" w:rsidR="00B52F35" w:rsidRPr="002E7900" w:rsidRDefault="00B52F35" w:rsidP="00B61922">
            <w:pPr>
              <w:tabs>
                <w:tab w:val="left" w:pos="3193"/>
              </w:tabs>
              <w:jc w:val="both"/>
              <w:rPr>
                <w:rFonts w:ascii="Tahoma" w:hAnsi="Tahoma" w:cs="Tahoma"/>
                <w:bCs/>
                <w:sz w:val="20"/>
                <w:szCs w:val="20"/>
              </w:rPr>
            </w:pPr>
            <w:r w:rsidRPr="002E7900">
              <w:rPr>
                <w:rFonts w:ascii="Tahoma" w:hAnsi="Tahoma" w:cs="Tahoma"/>
                <w:bCs/>
                <w:sz w:val="20"/>
                <w:szCs w:val="20"/>
              </w:rPr>
              <w:t>Mengambil perhatian dan mengenalpasti tindakan sekiranya terdapat komen dan cadangan yang diberikan oleh responden melalui kajian kepuasan pelanggan. Setakat Q4 2020, tidak menerima sebarang komen/cadangan dan pihak WAZAN menerima komen positif daripada responden.</w:t>
            </w:r>
          </w:p>
          <w:p w14:paraId="391256BE" w14:textId="170C6103" w:rsidR="0022348E" w:rsidRPr="002E7900" w:rsidRDefault="0022348E" w:rsidP="0022348E">
            <w:pPr>
              <w:tabs>
                <w:tab w:val="left" w:pos="3193"/>
              </w:tabs>
              <w:jc w:val="both"/>
              <w:rPr>
                <w:rFonts w:ascii="Tahoma" w:hAnsi="Tahoma" w:cs="Tahoma"/>
                <w:bCs/>
                <w:sz w:val="20"/>
                <w:szCs w:val="20"/>
              </w:rPr>
            </w:pPr>
          </w:p>
        </w:tc>
      </w:tr>
      <w:tr w:rsidR="002E7900" w:rsidRPr="002E7900" w14:paraId="70C41F37" w14:textId="77777777" w:rsidTr="00D45CA7">
        <w:trPr>
          <w:gridAfter w:val="1"/>
          <w:wAfter w:w="6782" w:type="dxa"/>
        </w:trPr>
        <w:tc>
          <w:tcPr>
            <w:tcW w:w="14760" w:type="dxa"/>
            <w:gridSpan w:val="5"/>
            <w:tcBorders>
              <w:top w:val="single" w:sz="4" w:space="0" w:color="auto"/>
              <w:bottom w:val="single" w:sz="4" w:space="0" w:color="auto"/>
            </w:tcBorders>
          </w:tcPr>
          <w:p w14:paraId="0AA4D676" w14:textId="09D94B19" w:rsidR="0022348E" w:rsidRPr="002E7900" w:rsidRDefault="0022348E" w:rsidP="0022348E">
            <w:pPr>
              <w:tabs>
                <w:tab w:val="left" w:pos="3193"/>
              </w:tabs>
              <w:jc w:val="both"/>
              <w:rPr>
                <w:rFonts w:ascii="Tahoma" w:hAnsi="Tahoma" w:cs="Tahoma"/>
                <w:bCs/>
                <w:sz w:val="20"/>
                <w:szCs w:val="20"/>
              </w:rPr>
            </w:pPr>
            <w:r w:rsidRPr="002E7900">
              <w:rPr>
                <w:rFonts w:ascii="Tahoma" w:hAnsi="Tahoma" w:cs="Tahoma"/>
                <w:b/>
                <w:sz w:val="20"/>
                <w:szCs w:val="20"/>
              </w:rPr>
              <w:lastRenderedPageBreak/>
              <w:t xml:space="preserve">10.6 - </w:t>
            </w:r>
            <w:r w:rsidRPr="002E7900">
              <w:rPr>
                <w:rFonts w:ascii="Tahoma" w:hAnsi="Tahoma" w:cs="Tahoma"/>
                <w:b/>
                <w:bCs/>
                <w:sz w:val="20"/>
                <w:szCs w:val="20"/>
              </w:rPr>
              <w:t>- MAKLUMAT PRESTASI DAN KEBERKESANAN QMS &amp; ISMS</w:t>
            </w:r>
          </w:p>
        </w:tc>
      </w:tr>
      <w:tr w:rsidR="002E7900" w:rsidRPr="002E7900" w14:paraId="5844D0C9" w14:textId="77777777" w:rsidTr="003A1DA0">
        <w:trPr>
          <w:gridAfter w:val="1"/>
          <w:wAfter w:w="6782" w:type="dxa"/>
        </w:trPr>
        <w:tc>
          <w:tcPr>
            <w:tcW w:w="14760" w:type="dxa"/>
            <w:gridSpan w:val="5"/>
            <w:tcBorders>
              <w:top w:val="single" w:sz="4" w:space="0" w:color="auto"/>
              <w:bottom w:val="single" w:sz="4" w:space="0" w:color="auto"/>
            </w:tcBorders>
          </w:tcPr>
          <w:p w14:paraId="13561774" w14:textId="77777777" w:rsidR="0022348E" w:rsidRPr="002E7900" w:rsidRDefault="0022348E" w:rsidP="0022348E">
            <w:pPr>
              <w:tabs>
                <w:tab w:val="left" w:pos="3193"/>
              </w:tabs>
              <w:jc w:val="both"/>
              <w:rPr>
                <w:rFonts w:ascii="Tahoma" w:hAnsi="Tahoma" w:cs="Tahoma"/>
                <w:b/>
                <w:sz w:val="20"/>
                <w:szCs w:val="20"/>
              </w:rPr>
            </w:pPr>
            <w:r w:rsidRPr="002E7900">
              <w:rPr>
                <w:rFonts w:ascii="Tahoma" w:hAnsi="Tahoma" w:cs="Tahoma"/>
                <w:b/>
                <w:sz w:val="20"/>
                <w:szCs w:val="20"/>
              </w:rPr>
              <w:t>10.6.3 - Penemuan Audit</w:t>
            </w:r>
          </w:p>
          <w:p w14:paraId="3062C5A3" w14:textId="1A32BE50" w:rsidR="0022348E" w:rsidRPr="002E7900" w:rsidRDefault="0022348E" w:rsidP="0022348E">
            <w:pPr>
              <w:tabs>
                <w:tab w:val="left" w:pos="3193"/>
              </w:tabs>
              <w:jc w:val="both"/>
              <w:rPr>
                <w:rFonts w:ascii="Tahoma" w:hAnsi="Tahoma" w:cs="Tahoma"/>
                <w:bCs/>
                <w:sz w:val="20"/>
                <w:szCs w:val="20"/>
              </w:rPr>
            </w:pPr>
            <w:r w:rsidRPr="002E7900">
              <w:rPr>
                <w:rFonts w:ascii="Tahoma" w:hAnsi="Tahoma" w:cs="Tahoma"/>
                <w:b/>
                <w:sz w:val="20"/>
                <w:szCs w:val="20"/>
              </w:rPr>
              <w:t xml:space="preserve">10.6.3.1(a) - </w:t>
            </w:r>
            <w:r w:rsidRPr="002E7900">
              <w:rPr>
                <w:rFonts w:ascii="Tahoma" w:hAnsi="Tahoma" w:cs="Tahoma"/>
                <w:b/>
                <w:bCs/>
                <w:sz w:val="20"/>
                <w:szCs w:val="20"/>
              </w:rPr>
              <w:t xml:space="preserve">Audit SIRIM QMS </w:t>
            </w:r>
            <w:r w:rsidRPr="002E7900">
              <w:rPr>
                <w:rFonts w:ascii="Tahoma" w:hAnsi="Tahoma" w:cs="Tahoma"/>
                <w:b/>
                <w:sz w:val="20"/>
                <w:szCs w:val="20"/>
              </w:rPr>
              <w:t>Tahun 2019</w:t>
            </w:r>
          </w:p>
        </w:tc>
      </w:tr>
      <w:tr w:rsidR="002E7900" w:rsidRPr="002E7900" w14:paraId="310A77CE" w14:textId="77777777" w:rsidTr="00FD2F8A">
        <w:trPr>
          <w:gridAfter w:val="1"/>
          <w:wAfter w:w="6782" w:type="dxa"/>
        </w:trPr>
        <w:tc>
          <w:tcPr>
            <w:tcW w:w="810" w:type="dxa"/>
            <w:tcBorders>
              <w:top w:val="single" w:sz="4" w:space="0" w:color="auto"/>
              <w:bottom w:val="single" w:sz="4" w:space="0" w:color="auto"/>
            </w:tcBorders>
          </w:tcPr>
          <w:p w14:paraId="7E80B2A0" w14:textId="77777777" w:rsidR="0022348E" w:rsidRPr="002E7900" w:rsidRDefault="0022348E" w:rsidP="0022348E">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A51B304" w14:textId="1E0E570A" w:rsidR="0022348E" w:rsidRPr="002E7900" w:rsidRDefault="0022348E" w:rsidP="0022348E">
            <w:pPr>
              <w:jc w:val="both"/>
              <w:rPr>
                <w:rFonts w:ascii="Tahoma" w:hAnsi="Tahoma" w:cs="Tahoma"/>
                <w:bCs/>
                <w:sz w:val="22"/>
                <w:szCs w:val="22"/>
              </w:rPr>
            </w:pPr>
            <w:r w:rsidRPr="002E7900">
              <w:rPr>
                <w:rFonts w:ascii="Tahoma" w:hAnsi="Tahoma" w:cs="Tahoma"/>
                <w:bCs/>
                <w:sz w:val="20"/>
                <w:szCs w:val="20"/>
              </w:rPr>
              <w:t>10.6.3.1(a) iv</w:t>
            </w:r>
          </w:p>
        </w:tc>
        <w:tc>
          <w:tcPr>
            <w:tcW w:w="5435" w:type="dxa"/>
            <w:tcBorders>
              <w:top w:val="single" w:sz="4" w:space="0" w:color="auto"/>
              <w:bottom w:val="single" w:sz="4" w:space="0" w:color="auto"/>
            </w:tcBorders>
          </w:tcPr>
          <w:p w14:paraId="07BBA7B0" w14:textId="77777777" w:rsidR="0022348E" w:rsidRPr="002E7900" w:rsidRDefault="0022348E" w:rsidP="0022348E">
            <w:pPr>
              <w:pStyle w:val="ListParagraph"/>
              <w:ind w:left="17"/>
              <w:jc w:val="both"/>
              <w:rPr>
                <w:rFonts w:ascii="Tahoma" w:hAnsi="Tahoma" w:cs="Tahoma"/>
                <w:bCs/>
                <w:sz w:val="20"/>
                <w:szCs w:val="20"/>
              </w:rPr>
            </w:pPr>
            <w:r w:rsidRPr="002E7900">
              <w:rPr>
                <w:rFonts w:ascii="Tahoma" w:hAnsi="Tahoma" w:cs="Tahoma"/>
                <w:bCs/>
                <w:sz w:val="20"/>
                <w:szCs w:val="20"/>
              </w:rPr>
              <w:t>mengambil perhatian bukti tindakan OFI audit SIRIM 2019 yang dilaksana oleh PTJ akan disemak keberkesanan tindakan pada Audit SIRIM tahun 2020 yang akan mula dilaksanakan pada 30 November hingga 10 Disember 2020.</w:t>
            </w:r>
          </w:p>
          <w:p w14:paraId="1B4D62EB" w14:textId="77777777" w:rsidR="0022348E" w:rsidRPr="002E7900" w:rsidRDefault="0022348E" w:rsidP="0022348E">
            <w:pPr>
              <w:pStyle w:val="ListParagraph"/>
              <w:ind w:left="0"/>
              <w:jc w:val="both"/>
              <w:rPr>
                <w:rFonts w:ascii="Tahoma" w:hAnsi="Tahoma" w:cs="Tahoma"/>
                <w:b/>
                <w:bCs/>
                <w:sz w:val="20"/>
                <w:szCs w:val="20"/>
              </w:rPr>
            </w:pPr>
          </w:p>
        </w:tc>
        <w:tc>
          <w:tcPr>
            <w:tcW w:w="2340" w:type="dxa"/>
            <w:tcBorders>
              <w:top w:val="single" w:sz="4" w:space="0" w:color="auto"/>
              <w:bottom w:val="single" w:sz="4" w:space="0" w:color="auto"/>
            </w:tcBorders>
          </w:tcPr>
          <w:p w14:paraId="29EFA14A" w14:textId="77777777" w:rsidR="0022348E" w:rsidRPr="002E7900" w:rsidRDefault="0022348E" w:rsidP="0022348E">
            <w:pPr>
              <w:jc w:val="center"/>
              <w:rPr>
                <w:rFonts w:ascii="Tahoma" w:hAnsi="Tahoma" w:cs="Tahoma"/>
                <w:b/>
                <w:sz w:val="20"/>
                <w:szCs w:val="20"/>
              </w:rPr>
            </w:pPr>
            <w:r w:rsidRPr="002E7900">
              <w:rPr>
                <w:rFonts w:ascii="Tahoma" w:hAnsi="Tahoma" w:cs="Tahoma"/>
                <w:b/>
                <w:sz w:val="20"/>
                <w:szCs w:val="20"/>
              </w:rPr>
              <w:t>Semua PTJ yang berkaitan</w:t>
            </w:r>
          </w:p>
          <w:p w14:paraId="02D88946" w14:textId="77777777" w:rsidR="0022348E" w:rsidRPr="002E7900" w:rsidRDefault="0022348E" w:rsidP="0022348E">
            <w:pPr>
              <w:pStyle w:val="ListParagraph"/>
              <w:tabs>
                <w:tab w:val="left" w:pos="3193"/>
              </w:tabs>
              <w:ind w:left="0"/>
              <w:jc w:val="center"/>
              <w:rPr>
                <w:rFonts w:ascii="Tahoma" w:hAnsi="Tahoma" w:cs="Tahoma"/>
                <w:b/>
                <w:sz w:val="20"/>
                <w:szCs w:val="20"/>
              </w:rPr>
            </w:pPr>
          </w:p>
        </w:tc>
        <w:tc>
          <w:tcPr>
            <w:tcW w:w="4680" w:type="dxa"/>
            <w:tcBorders>
              <w:top w:val="single" w:sz="4" w:space="0" w:color="auto"/>
              <w:bottom w:val="single" w:sz="4" w:space="0" w:color="auto"/>
            </w:tcBorders>
          </w:tcPr>
          <w:p w14:paraId="5DFD4BF8" w14:textId="5978A338" w:rsidR="0022348E" w:rsidRPr="002E7900" w:rsidRDefault="00706F72" w:rsidP="0022348E">
            <w:pPr>
              <w:tabs>
                <w:tab w:val="left" w:pos="3193"/>
              </w:tabs>
              <w:jc w:val="both"/>
              <w:rPr>
                <w:rFonts w:ascii="Tahoma" w:hAnsi="Tahoma" w:cs="Tahoma"/>
                <w:b/>
                <w:sz w:val="20"/>
                <w:szCs w:val="20"/>
                <w:u w:val="single"/>
              </w:rPr>
            </w:pPr>
            <w:r w:rsidRPr="002E7900">
              <w:rPr>
                <w:rFonts w:ascii="Tahoma" w:hAnsi="Tahoma" w:cs="Tahoma"/>
                <w:b/>
                <w:sz w:val="20"/>
                <w:szCs w:val="20"/>
                <w:u w:val="single"/>
              </w:rPr>
              <w:t>Maklum balas</w:t>
            </w:r>
            <w:r w:rsidR="0022348E" w:rsidRPr="002E7900">
              <w:rPr>
                <w:rFonts w:ascii="Tahoma" w:hAnsi="Tahoma" w:cs="Tahoma"/>
                <w:b/>
                <w:sz w:val="20"/>
                <w:szCs w:val="20"/>
                <w:u w:val="single"/>
              </w:rPr>
              <w:t xml:space="preserve"> PAD, UPM :</w:t>
            </w:r>
          </w:p>
          <w:p w14:paraId="2C37638A" w14:textId="20E9B5DD" w:rsidR="007B0810" w:rsidRPr="002E7900" w:rsidRDefault="00706F72" w:rsidP="0022348E">
            <w:pPr>
              <w:tabs>
                <w:tab w:val="left" w:pos="3193"/>
              </w:tabs>
              <w:jc w:val="both"/>
              <w:rPr>
                <w:rFonts w:ascii="Tahoma" w:hAnsi="Tahoma" w:cs="Tahoma"/>
                <w:bCs/>
                <w:sz w:val="20"/>
                <w:szCs w:val="20"/>
              </w:rPr>
            </w:pPr>
            <w:r w:rsidRPr="002E7900">
              <w:rPr>
                <w:rFonts w:ascii="Tahoma" w:hAnsi="Tahoma" w:cs="Tahoma"/>
                <w:bCs/>
                <w:sz w:val="20"/>
                <w:szCs w:val="20"/>
              </w:rPr>
              <w:t xml:space="preserve">Bukti tindakan OFI Audit SIRIM 2019 yang dilaksana oleh PTJ </w:t>
            </w:r>
            <w:r w:rsidR="006F7EE9" w:rsidRPr="002E7900">
              <w:rPr>
                <w:rFonts w:ascii="Tahoma" w:hAnsi="Tahoma" w:cs="Tahoma"/>
                <w:bCs/>
                <w:sz w:val="20"/>
                <w:szCs w:val="20"/>
              </w:rPr>
              <w:t xml:space="preserve">yang berkaitan </w:t>
            </w:r>
            <w:r w:rsidRPr="002E7900">
              <w:rPr>
                <w:rFonts w:ascii="Tahoma" w:hAnsi="Tahoma" w:cs="Tahoma"/>
                <w:bCs/>
                <w:sz w:val="20"/>
                <w:szCs w:val="20"/>
              </w:rPr>
              <w:t>telah disemak semasa Audit SIRIM tahun 2020 pada 30 November hingga 10 Disember 2020.</w:t>
            </w:r>
          </w:p>
          <w:p w14:paraId="729589D2" w14:textId="77777777" w:rsidR="00706F72" w:rsidRPr="002E7900" w:rsidRDefault="00706F72" w:rsidP="0022348E">
            <w:pPr>
              <w:tabs>
                <w:tab w:val="left" w:pos="3193"/>
              </w:tabs>
              <w:jc w:val="both"/>
              <w:rPr>
                <w:rFonts w:ascii="Tahoma" w:hAnsi="Tahoma" w:cs="Tahoma"/>
                <w:bCs/>
                <w:sz w:val="20"/>
                <w:szCs w:val="20"/>
              </w:rPr>
            </w:pPr>
          </w:p>
          <w:p w14:paraId="4816E2E0" w14:textId="40F2A57E" w:rsidR="007B0810" w:rsidRPr="002E7900" w:rsidRDefault="007B0810" w:rsidP="007B0810">
            <w:pPr>
              <w:tabs>
                <w:tab w:val="left" w:pos="3193"/>
              </w:tabs>
              <w:jc w:val="both"/>
              <w:rPr>
                <w:rFonts w:ascii="Tahoma" w:hAnsi="Tahoma" w:cs="Tahoma"/>
                <w:bCs/>
                <w:sz w:val="20"/>
                <w:szCs w:val="20"/>
              </w:rPr>
            </w:pPr>
          </w:p>
        </w:tc>
      </w:tr>
      <w:tr w:rsidR="002E7900" w:rsidRPr="002E7900" w14:paraId="36E16D1E" w14:textId="77777777" w:rsidTr="00E85817">
        <w:trPr>
          <w:gridAfter w:val="1"/>
          <w:wAfter w:w="6782" w:type="dxa"/>
        </w:trPr>
        <w:tc>
          <w:tcPr>
            <w:tcW w:w="14760" w:type="dxa"/>
            <w:gridSpan w:val="5"/>
            <w:tcBorders>
              <w:top w:val="single" w:sz="4" w:space="0" w:color="auto"/>
              <w:bottom w:val="single" w:sz="4" w:space="0" w:color="auto"/>
            </w:tcBorders>
          </w:tcPr>
          <w:p w14:paraId="3DE28A53" w14:textId="6BCFAFC2" w:rsidR="0022348E" w:rsidRPr="002E7900" w:rsidRDefault="0022348E" w:rsidP="0022348E">
            <w:pPr>
              <w:tabs>
                <w:tab w:val="left" w:pos="3193"/>
              </w:tabs>
              <w:jc w:val="both"/>
              <w:rPr>
                <w:rFonts w:ascii="Tahoma" w:hAnsi="Tahoma" w:cs="Tahoma"/>
                <w:b/>
                <w:bCs/>
                <w:sz w:val="20"/>
                <w:szCs w:val="20"/>
              </w:rPr>
            </w:pPr>
            <w:r w:rsidRPr="002E7900">
              <w:rPr>
                <w:rFonts w:ascii="Tahoma" w:hAnsi="Tahoma" w:cs="Tahoma"/>
                <w:b/>
                <w:bCs/>
                <w:sz w:val="22"/>
                <w:szCs w:val="22"/>
              </w:rPr>
              <w:t xml:space="preserve">10.6.3.1(b) - </w:t>
            </w:r>
            <w:r w:rsidRPr="002E7900">
              <w:rPr>
                <w:rFonts w:ascii="Tahoma" w:hAnsi="Tahoma" w:cs="Tahoma"/>
                <w:b/>
                <w:bCs/>
                <w:sz w:val="20"/>
                <w:szCs w:val="20"/>
              </w:rPr>
              <w:t xml:space="preserve">Audit SIRIM ISMS </w:t>
            </w:r>
            <w:r w:rsidRPr="002E7900">
              <w:rPr>
                <w:rFonts w:ascii="Tahoma" w:hAnsi="Tahoma" w:cs="Tahoma"/>
                <w:b/>
                <w:sz w:val="20"/>
                <w:szCs w:val="20"/>
              </w:rPr>
              <w:t>Tahun 2019</w:t>
            </w:r>
          </w:p>
        </w:tc>
      </w:tr>
      <w:tr w:rsidR="002E7900" w:rsidRPr="002E7900" w14:paraId="188FAFF3" w14:textId="77777777" w:rsidTr="00FD2F8A">
        <w:trPr>
          <w:gridAfter w:val="1"/>
          <w:wAfter w:w="6782" w:type="dxa"/>
        </w:trPr>
        <w:tc>
          <w:tcPr>
            <w:tcW w:w="810" w:type="dxa"/>
            <w:tcBorders>
              <w:top w:val="single" w:sz="4" w:space="0" w:color="auto"/>
              <w:bottom w:val="single" w:sz="4" w:space="0" w:color="auto"/>
            </w:tcBorders>
          </w:tcPr>
          <w:p w14:paraId="50D77FA3" w14:textId="77777777" w:rsidR="0022348E" w:rsidRPr="002E7900" w:rsidRDefault="0022348E" w:rsidP="0022348E">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6487C1C" w14:textId="7479C794" w:rsidR="0022348E" w:rsidRPr="002E7900" w:rsidRDefault="0022348E" w:rsidP="0022348E">
            <w:pPr>
              <w:jc w:val="both"/>
              <w:rPr>
                <w:rFonts w:ascii="Tahoma" w:hAnsi="Tahoma" w:cs="Tahoma"/>
                <w:sz w:val="22"/>
                <w:szCs w:val="22"/>
              </w:rPr>
            </w:pPr>
            <w:r w:rsidRPr="002E7900">
              <w:rPr>
                <w:rFonts w:ascii="Tahoma" w:hAnsi="Tahoma" w:cs="Tahoma"/>
                <w:bCs/>
                <w:sz w:val="20"/>
                <w:szCs w:val="20"/>
              </w:rPr>
              <w:t>10.6.3.1(b) iv</w:t>
            </w:r>
          </w:p>
        </w:tc>
        <w:tc>
          <w:tcPr>
            <w:tcW w:w="5435" w:type="dxa"/>
            <w:tcBorders>
              <w:top w:val="single" w:sz="4" w:space="0" w:color="auto"/>
              <w:bottom w:val="single" w:sz="4" w:space="0" w:color="auto"/>
            </w:tcBorders>
          </w:tcPr>
          <w:p w14:paraId="5EF32685" w14:textId="77777777" w:rsidR="0022348E" w:rsidRPr="002E7900" w:rsidRDefault="0022348E" w:rsidP="0022348E">
            <w:pPr>
              <w:pStyle w:val="ListParagraph"/>
              <w:ind w:left="0"/>
              <w:jc w:val="both"/>
              <w:rPr>
                <w:rFonts w:ascii="Tahoma" w:hAnsi="Tahoma" w:cs="Tahoma"/>
                <w:bCs/>
                <w:sz w:val="20"/>
                <w:szCs w:val="20"/>
              </w:rPr>
            </w:pPr>
            <w:r w:rsidRPr="002E7900">
              <w:rPr>
                <w:rFonts w:ascii="Tahoma" w:hAnsi="Tahoma" w:cs="Tahoma"/>
                <w:bCs/>
                <w:sz w:val="20"/>
                <w:szCs w:val="20"/>
              </w:rPr>
              <w:t xml:space="preserve">mengambil perhatian bukti tindakan OFI audit SIRIM 2019 yang dilaksana oleh PTJ akan disemak keberkesanan tindakan pada Audit SIRIM tahun 2020 yang akan mula </w:t>
            </w:r>
            <w:r w:rsidRPr="002E7900">
              <w:rPr>
                <w:rFonts w:ascii="Tahoma" w:hAnsi="Tahoma" w:cs="Tahoma"/>
                <w:bCs/>
                <w:sz w:val="20"/>
                <w:szCs w:val="20"/>
              </w:rPr>
              <w:lastRenderedPageBreak/>
              <w:t>dilaksanakan pada 30 November, 7 hingga 10 Disember 2020.</w:t>
            </w:r>
          </w:p>
          <w:p w14:paraId="55CE2D97" w14:textId="7CC9A606" w:rsidR="0022348E" w:rsidRPr="002E7900" w:rsidRDefault="0022348E" w:rsidP="0022348E">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10703582" w14:textId="77777777" w:rsidR="0022348E" w:rsidRPr="002E7900" w:rsidRDefault="0022348E" w:rsidP="0022348E">
            <w:pPr>
              <w:jc w:val="center"/>
              <w:rPr>
                <w:rFonts w:ascii="Tahoma" w:hAnsi="Tahoma" w:cs="Tahoma"/>
                <w:b/>
                <w:sz w:val="20"/>
                <w:szCs w:val="20"/>
              </w:rPr>
            </w:pPr>
            <w:r w:rsidRPr="002E7900">
              <w:rPr>
                <w:rFonts w:ascii="Tahoma" w:hAnsi="Tahoma" w:cs="Tahoma"/>
                <w:b/>
                <w:sz w:val="20"/>
                <w:szCs w:val="20"/>
              </w:rPr>
              <w:lastRenderedPageBreak/>
              <w:t>Semua PTJ yang berkaitan</w:t>
            </w:r>
          </w:p>
          <w:p w14:paraId="61B7D797" w14:textId="77777777" w:rsidR="0022348E" w:rsidRPr="002E7900" w:rsidRDefault="0022348E" w:rsidP="0022348E">
            <w:pPr>
              <w:pStyle w:val="ListParagraph"/>
              <w:tabs>
                <w:tab w:val="left" w:pos="3193"/>
              </w:tabs>
              <w:ind w:left="0"/>
              <w:jc w:val="center"/>
              <w:rPr>
                <w:rFonts w:ascii="Tahoma" w:hAnsi="Tahoma" w:cs="Tahoma"/>
                <w:b/>
                <w:sz w:val="20"/>
                <w:szCs w:val="20"/>
              </w:rPr>
            </w:pPr>
          </w:p>
        </w:tc>
        <w:tc>
          <w:tcPr>
            <w:tcW w:w="4680" w:type="dxa"/>
            <w:tcBorders>
              <w:top w:val="single" w:sz="4" w:space="0" w:color="auto"/>
              <w:bottom w:val="single" w:sz="4" w:space="0" w:color="auto"/>
            </w:tcBorders>
          </w:tcPr>
          <w:p w14:paraId="0994580A" w14:textId="3116A8E2" w:rsidR="00706F72" w:rsidRPr="002E7900" w:rsidRDefault="00706F72" w:rsidP="00706F72">
            <w:pPr>
              <w:tabs>
                <w:tab w:val="left" w:pos="3193"/>
              </w:tabs>
              <w:jc w:val="both"/>
              <w:rPr>
                <w:rFonts w:ascii="Tahoma" w:hAnsi="Tahoma" w:cs="Tahoma"/>
                <w:b/>
                <w:sz w:val="20"/>
                <w:szCs w:val="20"/>
                <w:u w:val="single"/>
              </w:rPr>
            </w:pPr>
            <w:r w:rsidRPr="002E7900">
              <w:rPr>
                <w:rFonts w:ascii="Tahoma" w:hAnsi="Tahoma" w:cs="Tahoma"/>
                <w:b/>
                <w:sz w:val="20"/>
                <w:szCs w:val="20"/>
                <w:u w:val="single"/>
              </w:rPr>
              <w:t>Maklum balas PAD, UPM :</w:t>
            </w:r>
          </w:p>
          <w:p w14:paraId="3699C77E" w14:textId="7292E86E" w:rsidR="00706F72" w:rsidRPr="002E7900" w:rsidRDefault="00706F72" w:rsidP="00706F72">
            <w:pPr>
              <w:tabs>
                <w:tab w:val="left" w:pos="3193"/>
              </w:tabs>
              <w:jc w:val="both"/>
              <w:rPr>
                <w:rFonts w:ascii="Tahoma" w:hAnsi="Tahoma" w:cs="Tahoma"/>
                <w:bCs/>
                <w:sz w:val="20"/>
                <w:szCs w:val="20"/>
              </w:rPr>
            </w:pPr>
            <w:r w:rsidRPr="002E7900">
              <w:rPr>
                <w:rFonts w:ascii="Tahoma" w:hAnsi="Tahoma" w:cs="Tahoma"/>
                <w:bCs/>
                <w:sz w:val="20"/>
                <w:szCs w:val="20"/>
              </w:rPr>
              <w:t xml:space="preserve">Bukti tindakan OFI Audit SIRIM 2019 yang dilaksana oleh PTJ </w:t>
            </w:r>
            <w:r w:rsidR="006F7EE9" w:rsidRPr="002E7900">
              <w:rPr>
                <w:rFonts w:ascii="Tahoma" w:hAnsi="Tahoma" w:cs="Tahoma"/>
                <w:bCs/>
                <w:sz w:val="20"/>
                <w:szCs w:val="20"/>
              </w:rPr>
              <w:t xml:space="preserve">yang berkaitan </w:t>
            </w:r>
            <w:r w:rsidRPr="002E7900">
              <w:rPr>
                <w:rFonts w:ascii="Tahoma" w:hAnsi="Tahoma" w:cs="Tahoma"/>
                <w:bCs/>
                <w:sz w:val="20"/>
                <w:szCs w:val="20"/>
              </w:rPr>
              <w:t xml:space="preserve">telah disemak </w:t>
            </w:r>
            <w:r w:rsidRPr="002E7900">
              <w:rPr>
                <w:rFonts w:ascii="Tahoma" w:hAnsi="Tahoma" w:cs="Tahoma"/>
                <w:bCs/>
                <w:sz w:val="20"/>
                <w:szCs w:val="20"/>
              </w:rPr>
              <w:lastRenderedPageBreak/>
              <w:t>semasa Audit SIRIM tahun 2020 pada 30 November hingga 10 Disember 2020.</w:t>
            </w:r>
          </w:p>
          <w:p w14:paraId="1320A32A" w14:textId="77777777" w:rsidR="007B0810" w:rsidRPr="002E7900" w:rsidRDefault="007B0810" w:rsidP="0022348E">
            <w:pPr>
              <w:tabs>
                <w:tab w:val="left" w:pos="3193"/>
              </w:tabs>
              <w:jc w:val="both"/>
              <w:rPr>
                <w:rFonts w:ascii="Tahoma" w:hAnsi="Tahoma" w:cs="Tahoma"/>
                <w:bCs/>
                <w:sz w:val="20"/>
                <w:szCs w:val="20"/>
              </w:rPr>
            </w:pPr>
          </w:p>
          <w:p w14:paraId="64D69E9C" w14:textId="08EBC092" w:rsidR="007B0810" w:rsidRPr="002E7900" w:rsidRDefault="007B0810" w:rsidP="007B0810">
            <w:pPr>
              <w:tabs>
                <w:tab w:val="left" w:pos="3193"/>
              </w:tabs>
              <w:jc w:val="both"/>
              <w:rPr>
                <w:rFonts w:ascii="Tahoma" w:hAnsi="Tahoma" w:cs="Tahoma"/>
                <w:bCs/>
                <w:sz w:val="20"/>
                <w:szCs w:val="20"/>
              </w:rPr>
            </w:pPr>
          </w:p>
        </w:tc>
      </w:tr>
      <w:tr w:rsidR="002E7900" w:rsidRPr="002E7900" w14:paraId="427F7EA4" w14:textId="77777777" w:rsidTr="00432060">
        <w:trPr>
          <w:gridAfter w:val="1"/>
          <w:wAfter w:w="6782" w:type="dxa"/>
        </w:trPr>
        <w:tc>
          <w:tcPr>
            <w:tcW w:w="14760" w:type="dxa"/>
            <w:gridSpan w:val="5"/>
            <w:tcBorders>
              <w:top w:val="single" w:sz="4" w:space="0" w:color="auto"/>
              <w:bottom w:val="single" w:sz="4" w:space="0" w:color="auto"/>
            </w:tcBorders>
          </w:tcPr>
          <w:p w14:paraId="430218D5" w14:textId="6E589DC2" w:rsidR="0022348E" w:rsidRPr="002E7900" w:rsidRDefault="0022348E" w:rsidP="0022348E">
            <w:pPr>
              <w:jc w:val="both"/>
              <w:rPr>
                <w:rFonts w:ascii="Tahoma" w:hAnsi="Tahoma" w:cs="Tahoma"/>
                <w:sz w:val="22"/>
                <w:szCs w:val="22"/>
              </w:rPr>
            </w:pPr>
            <w:r w:rsidRPr="002E7900">
              <w:rPr>
                <w:rFonts w:ascii="Tahoma" w:hAnsi="Tahoma" w:cs="Tahoma"/>
                <w:b/>
                <w:sz w:val="20"/>
                <w:szCs w:val="20"/>
              </w:rPr>
              <w:lastRenderedPageBreak/>
              <w:t>10.6.3.2 - Audit Dalaman QMS dan ISMS Tahun 2020</w:t>
            </w:r>
          </w:p>
        </w:tc>
      </w:tr>
      <w:tr w:rsidR="002E7900" w:rsidRPr="002E7900" w14:paraId="5FC43D57" w14:textId="77777777" w:rsidTr="00FD2F8A">
        <w:trPr>
          <w:gridAfter w:val="1"/>
          <w:wAfter w:w="6782" w:type="dxa"/>
        </w:trPr>
        <w:tc>
          <w:tcPr>
            <w:tcW w:w="810" w:type="dxa"/>
            <w:tcBorders>
              <w:top w:val="single" w:sz="4" w:space="0" w:color="auto"/>
              <w:bottom w:val="single" w:sz="4" w:space="0" w:color="auto"/>
            </w:tcBorders>
          </w:tcPr>
          <w:p w14:paraId="10A605A7" w14:textId="77777777" w:rsidR="00730D78" w:rsidRPr="002E7900" w:rsidRDefault="00730D78" w:rsidP="00730D78">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4C33908A" w14:textId="57ADD178" w:rsidR="00730D78" w:rsidRPr="002E7900" w:rsidRDefault="00730D78" w:rsidP="00730D78">
            <w:pPr>
              <w:jc w:val="both"/>
              <w:rPr>
                <w:rFonts w:ascii="Tahoma" w:hAnsi="Tahoma" w:cs="Tahoma"/>
                <w:bCs/>
                <w:sz w:val="22"/>
                <w:szCs w:val="22"/>
              </w:rPr>
            </w:pPr>
            <w:r w:rsidRPr="002E7900">
              <w:rPr>
                <w:rFonts w:ascii="Tahoma" w:hAnsi="Tahoma" w:cs="Tahoma"/>
                <w:bCs/>
                <w:sz w:val="20"/>
                <w:szCs w:val="20"/>
              </w:rPr>
              <w:t>10.6.3.2(f)</w:t>
            </w:r>
          </w:p>
        </w:tc>
        <w:tc>
          <w:tcPr>
            <w:tcW w:w="5435" w:type="dxa"/>
            <w:tcBorders>
              <w:top w:val="single" w:sz="4" w:space="0" w:color="auto"/>
              <w:bottom w:val="single" w:sz="4" w:space="0" w:color="auto"/>
            </w:tcBorders>
          </w:tcPr>
          <w:p w14:paraId="3EB641CA" w14:textId="77777777" w:rsidR="00730D78" w:rsidRPr="002E7900" w:rsidRDefault="00730D78" w:rsidP="00730D78">
            <w:pPr>
              <w:pStyle w:val="ListParagraph"/>
              <w:ind w:left="0"/>
              <w:jc w:val="both"/>
              <w:rPr>
                <w:rFonts w:ascii="Tahoma" w:hAnsi="Tahoma" w:cs="Tahoma"/>
                <w:sz w:val="20"/>
                <w:szCs w:val="20"/>
              </w:rPr>
            </w:pPr>
            <w:r w:rsidRPr="002E7900">
              <w:rPr>
                <w:rFonts w:ascii="Tahoma" w:hAnsi="Tahoma" w:cs="Tahoma"/>
                <w:sz w:val="20"/>
                <w:szCs w:val="20"/>
              </w:rPr>
              <w:t>mengambil perhatian maklum balas pelan tindakan serta bukti pelaksanaan tindakan bagi penemuan audit dalaman perlu direkodkan melalui Portal Jaminan Kualiti (PortalCQA) mengikut tempoh yang ditetapkan  oleh PTJ dengan persetujuan bersama Juruaudit Dalaman.</w:t>
            </w:r>
          </w:p>
          <w:p w14:paraId="28927DD9" w14:textId="77777777" w:rsidR="00730D78" w:rsidRPr="002E7900" w:rsidRDefault="00730D78" w:rsidP="00730D78">
            <w:pPr>
              <w:pStyle w:val="ListParagraph"/>
              <w:ind w:left="0"/>
              <w:jc w:val="both"/>
              <w:rPr>
                <w:rFonts w:ascii="Tahoma" w:hAnsi="Tahoma" w:cs="Tahoma"/>
                <w:sz w:val="20"/>
                <w:szCs w:val="20"/>
              </w:rPr>
            </w:pPr>
          </w:p>
          <w:p w14:paraId="713CD2CD" w14:textId="7106AFC8" w:rsidR="00730D78" w:rsidRPr="002E7900" w:rsidRDefault="00730D78" w:rsidP="00730D78">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456FE60D" w14:textId="6283B958" w:rsidR="00730D78" w:rsidRPr="002E7900" w:rsidRDefault="00730D78" w:rsidP="00730D78">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TWP PP/PTJ berkenaan</w:t>
            </w:r>
          </w:p>
        </w:tc>
        <w:tc>
          <w:tcPr>
            <w:tcW w:w="4680" w:type="dxa"/>
            <w:tcBorders>
              <w:top w:val="single" w:sz="4" w:space="0" w:color="auto"/>
              <w:bottom w:val="single" w:sz="4" w:space="0" w:color="auto"/>
            </w:tcBorders>
          </w:tcPr>
          <w:p w14:paraId="1A9A57EA" w14:textId="1D11DB7C" w:rsidR="003F7C85" w:rsidRPr="002E7900" w:rsidRDefault="006F7EE9" w:rsidP="003F7C85">
            <w:pPr>
              <w:tabs>
                <w:tab w:val="left" w:pos="3193"/>
              </w:tabs>
              <w:jc w:val="both"/>
              <w:rPr>
                <w:rFonts w:ascii="Tahoma" w:hAnsi="Tahoma" w:cs="Tahoma"/>
                <w:b/>
                <w:sz w:val="20"/>
                <w:szCs w:val="20"/>
                <w:u w:val="single"/>
              </w:rPr>
            </w:pPr>
            <w:r w:rsidRPr="002E7900">
              <w:rPr>
                <w:rFonts w:ascii="Tahoma" w:hAnsi="Tahoma" w:cs="Tahoma"/>
                <w:b/>
                <w:sz w:val="20"/>
                <w:szCs w:val="20"/>
                <w:u w:val="single"/>
              </w:rPr>
              <w:t xml:space="preserve">Maklum balas </w:t>
            </w:r>
            <w:r w:rsidR="003F7C85" w:rsidRPr="002E7900">
              <w:rPr>
                <w:rFonts w:ascii="Tahoma" w:hAnsi="Tahoma" w:cs="Tahoma"/>
                <w:b/>
                <w:sz w:val="20"/>
                <w:szCs w:val="20"/>
                <w:u w:val="single"/>
              </w:rPr>
              <w:t xml:space="preserve"> PAD, UPM :</w:t>
            </w:r>
          </w:p>
          <w:p w14:paraId="3C460DB3" w14:textId="77777777" w:rsidR="00517A4F" w:rsidRPr="002E7900" w:rsidRDefault="00517A4F" w:rsidP="003F7C85">
            <w:pPr>
              <w:tabs>
                <w:tab w:val="left" w:pos="3193"/>
              </w:tabs>
              <w:jc w:val="both"/>
              <w:rPr>
                <w:rFonts w:ascii="Tahoma" w:hAnsi="Tahoma" w:cs="Tahoma"/>
                <w:b/>
                <w:sz w:val="20"/>
                <w:szCs w:val="20"/>
              </w:rPr>
            </w:pPr>
          </w:p>
          <w:p w14:paraId="2321E5ED" w14:textId="77777777" w:rsidR="006F7EE9" w:rsidRPr="002E7900" w:rsidRDefault="006F7EE9" w:rsidP="00501837">
            <w:pPr>
              <w:tabs>
                <w:tab w:val="left" w:pos="567"/>
              </w:tabs>
              <w:jc w:val="both"/>
              <w:rPr>
                <w:rFonts w:ascii="Tahoma" w:hAnsi="Tahoma" w:cs="Tahoma"/>
                <w:sz w:val="20"/>
                <w:szCs w:val="20"/>
              </w:rPr>
            </w:pPr>
            <w:r w:rsidRPr="002E7900">
              <w:rPr>
                <w:rFonts w:ascii="Tahoma" w:hAnsi="Tahoma" w:cs="Tahoma"/>
                <w:bCs/>
                <w:sz w:val="20"/>
                <w:szCs w:val="20"/>
              </w:rPr>
              <w:t xml:space="preserve">Status terkini </w:t>
            </w:r>
            <w:r w:rsidRPr="002E7900">
              <w:rPr>
                <w:rFonts w:ascii="Tahoma" w:hAnsi="Tahoma" w:cs="Tahoma"/>
                <w:sz w:val="20"/>
                <w:szCs w:val="20"/>
              </w:rPr>
              <w:t xml:space="preserve">pelaksanaan tindakan PTJ bagi </w:t>
            </w:r>
            <w:r w:rsidRPr="002E7900">
              <w:rPr>
                <w:rFonts w:ascii="Tahoma" w:hAnsi="Tahoma" w:cs="Tahoma"/>
                <w:b/>
                <w:bCs/>
                <w:sz w:val="20"/>
                <w:szCs w:val="20"/>
              </w:rPr>
              <w:t>penutupan penemuan Audit  Dalaman (NCR dan OFI) T</w:t>
            </w:r>
            <w:r w:rsidRPr="002E7900">
              <w:rPr>
                <w:rFonts w:ascii="Tahoma" w:hAnsi="Tahoma" w:cs="Tahoma"/>
                <w:b/>
                <w:bCs/>
                <w:spacing w:val="-3"/>
                <w:sz w:val="20"/>
                <w:szCs w:val="20"/>
              </w:rPr>
              <w:t>a</w:t>
            </w:r>
            <w:r w:rsidRPr="002E7900">
              <w:rPr>
                <w:rFonts w:ascii="Tahoma" w:hAnsi="Tahoma" w:cs="Tahoma"/>
                <w:b/>
                <w:bCs/>
                <w:sz w:val="20"/>
                <w:szCs w:val="20"/>
              </w:rPr>
              <w:t>hun</w:t>
            </w:r>
            <w:r w:rsidRPr="002E7900">
              <w:rPr>
                <w:rFonts w:ascii="Tahoma" w:hAnsi="Tahoma" w:cs="Tahoma"/>
                <w:b/>
                <w:bCs/>
                <w:spacing w:val="-14"/>
                <w:sz w:val="20"/>
                <w:szCs w:val="20"/>
              </w:rPr>
              <w:t xml:space="preserve">  2</w:t>
            </w:r>
            <w:r w:rsidRPr="002E7900">
              <w:rPr>
                <w:rFonts w:ascii="Tahoma" w:hAnsi="Tahoma" w:cs="Tahoma"/>
                <w:b/>
                <w:bCs/>
                <w:sz w:val="20"/>
                <w:szCs w:val="20"/>
              </w:rPr>
              <w:t xml:space="preserve">020 </w:t>
            </w:r>
            <w:r w:rsidRPr="002E7900">
              <w:rPr>
                <w:rFonts w:ascii="Tahoma" w:hAnsi="Tahoma" w:cs="Tahoma"/>
                <w:sz w:val="20"/>
                <w:szCs w:val="20"/>
              </w:rPr>
              <w:t>seperti berikut:</w:t>
            </w:r>
          </w:p>
          <w:p w14:paraId="667E7F33" w14:textId="77777777" w:rsidR="006F7EE9" w:rsidRPr="002E7900" w:rsidRDefault="006F7EE9" w:rsidP="006F7EE9">
            <w:pPr>
              <w:tabs>
                <w:tab w:val="left" w:pos="567"/>
              </w:tabs>
              <w:jc w:val="both"/>
              <w:rPr>
                <w:rFonts w:ascii="Tahoma" w:hAnsi="Tahoma" w:cs="Tahoma"/>
                <w:sz w:val="20"/>
                <w:szCs w:val="20"/>
              </w:rPr>
            </w:pPr>
          </w:p>
          <w:p w14:paraId="1E071A46" w14:textId="53D652BB" w:rsidR="006F7EE9" w:rsidRPr="002E7900" w:rsidRDefault="00B7588A" w:rsidP="006F7EE9">
            <w:pPr>
              <w:tabs>
                <w:tab w:val="left" w:pos="567"/>
              </w:tabs>
              <w:jc w:val="both"/>
              <w:rPr>
                <w:rFonts w:ascii="Tahoma" w:hAnsi="Tahoma" w:cs="Tahoma"/>
                <w:i/>
                <w:iCs/>
                <w:sz w:val="20"/>
                <w:szCs w:val="20"/>
              </w:rPr>
            </w:pPr>
            <w:r>
              <w:rPr>
                <w:rFonts w:ascii="Tahoma" w:hAnsi="Tahoma" w:cs="Tahoma"/>
                <w:i/>
                <w:iCs/>
                <w:sz w:val="20"/>
                <w:szCs w:val="20"/>
              </w:rPr>
              <w:t>d</w:t>
            </w:r>
            <w:r w:rsidR="006F7EE9" w:rsidRPr="002E7900">
              <w:rPr>
                <w:rFonts w:ascii="Tahoma" w:hAnsi="Tahoma" w:cs="Tahoma"/>
                <w:i/>
                <w:iCs/>
                <w:sz w:val="20"/>
                <w:szCs w:val="20"/>
              </w:rPr>
              <w:t xml:space="preserve">ikemaskini maklumat </w:t>
            </w:r>
            <w:r>
              <w:rPr>
                <w:rFonts w:ascii="Tahoma" w:hAnsi="Tahoma" w:cs="Tahoma"/>
                <w:i/>
                <w:iCs/>
                <w:sz w:val="20"/>
                <w:szCs w:val="20"/>
              </w:rPr>
              <w:t xml:space="preserve">setakat </w:t>
            </w:r>
            <w:r w:rsidR="006F7EE9" w:rsidRPr="002E7900">
              <w:rPr>
                <w:rFonts w:ascii="Tahoma" w:hAnsi="Tahoma" w:cs="Tahoma"/>
                <w:i/>
                <w:iCs/>
                <w:sz w:val="20"/>
                <w:szCs w:val="20"/>
              </w:rPr>
              <w:t>pada</w:t>
            </w:r>
            <w:r>
              <w:rPr>
                <w:rFonts w:ascii="Tahoma" w:hAnsi="Tahoma" w:cs="Tahoma"/>
                <w:i/>
                <w:iCs/>
                <w:sz w:val="20"/>
                <w:szCs w:val="20"/>
              </w:rPr>
              <w:t xml:space="preserve"> </w:t>
            </w:r>
            <w:r w:rsidR="006F7EE9" w:rsidRPr="002E7900">
              <w:rPr>
                <w:rFonts w:ascii="Tahoma" w:hAnsi="Tahoma" w:cs="Tahoma"/>
                <w:i/>
                <w:iCs/>
                <w:sz w:val="20"/>
                <w:szCs w:val="20"/>
              </w:rPr>
              <w:t xml:space="preserve">25.7.2021 </w:t>
            </w:r>
            <w:r>
              <w:rPr>
                <w:rFonts w:ascii="Tahoma" w:hAnsi="Tahoma" w:cs="Tahoma"/>
                <w:i/>
                <w:iCs/>
                <w:sz w:val="20"/>
                <w:szCs w:val="20"/>
              </w:rPr>
              <w:t>sebagaimana</w:t>
            </w:r>
            <w:r w:rsidR="006F7EE9" w:rsidRPr="002E7900">
              <w:rPr>
                <w:rFonts w:ascii="Tahoma" w:hAnsi="Tahoma" w:cs="Tahoma"/>
                <w:i/>
                <w:iCs/>
                <w:sz w:val="20"/>
                <w:szCs w:val="20"/>
              </w:rPr>
              <w:t xml:space="preserve"> dilaporkan dalam </w:t>
            </w:r>
            <w:r>
              <w:rPr>
                <w:rFonts w:ascii="Tahoma" w:hAnsi="Tahoma" w:cs="Tahoma"/>
                <w:i/>
                <w:iCs/>
                <w:sz w:val="20"/>
                <w:szCs w:val="20"/>
              </w:rPr>
              <w:t xml:space="preserve"> </w:t>
            </w:r>
            <w:r w:rsidR="006F7EE9" w:rsidRPr="002E7900">
              <w:rPr>
                <w:rFonts w:ascii="Tahoma" w:hAnsi="Tahoma" w:cs="Tahoma"/>
                <w:i/>
                <w:iCs/>
                <w:sz w:val="20"/>
                <w:szCs w:val="20"/>
              </w:rPr>
              <w:t>Mesyuarat JK</w:t>
            </w:r>
            <w:r>
              <w:rPr>
                <w:rFonts w:ascii="Tahoma" w:hAnsi="Tahoma" w:cs="Tahoma"/>
                <w:i/>
                <w:iCs/>
                <w:sz w:val="20"/>
                <w:szCs w:val="20"/>
              </w:rPr>
              <w:t xml:space="preserve"> </w:t>
            </w:r>
            <w:r w:rsidR="006F7EE9" w:rsidRPr="002E7900">
              <w:rPr>
                <w:rFonts w:ascii="Tahoma" w:hAnsi="Tahoma" w:cs="Tahoma"/>
                <w:i/>
                <w:iCs/>
                <w:sz w:val="20"/>
                <w:szCs w:val="20"/>
              </w:rPr>
              <w:t>Kualiti UPM Kali ke-51 pada 29 Julai 2021:</w:t>
            </w:r>
          </w:p>
          <w:p w14:paraId="1187BBB6" w14:textId="77777777" w:rsidR="006F7EE9" w:rsidRPr="002E7900" w:rsidRDefault="006F7EE9" w:rsidP="006F7EE9">
            <w:pPr>
              <w:tabs>
                <w:tab w:val="left" w:pos="567"/>
              </w:tabs>
              <w:jc w:val="both"/>
              <w:rPr>
                <w:rFonts w:ascii="Tahoma" w:hAnsi="Tahoma" w:cs="Tahoma"/>
                <w:sz w:val="20"/>
                <w:szCs w:val="20"/>
              </w:rPr>
            </w:pPr>
          </w:p>
          <w:p w14:paraId="1F38E526" w14:textId="77777777" w:rsidR="006F7EE9" w:rsidRPr="002E7900" w:rsidRDefault="006F7EE9" w:rsidP="006F7EE9">
            <w:pPr>
              <w:tabs>
                <w:tab w:val="left" w:pos="567"/>
              </w:tabs>
              <w:ind w:left="340"/>
              <w:jc w:val="both"/>
              <w:rPr>
                <w:rFonts w:ascii="Tahoma" w:hAnsi="Tahoma" w:cs="Tahoma"/>
                <w:b/>
                <w:sz w:val="20"/>
                <w:szCs w:val="20"/>
                <w:u w:val="single"/>
              </w:rPr>
            </w:pPr>
            <w:r w:rsidRPr="002E7900">
              <w:rPr>
                <w:rFonts w:ascii="Tahoma" w:hAnsi="Tahoma" w:cs="Tahoma"/>
                <w:b/>
                <w:sz w:val="20"/>
                <w:szCs w:val="20"/>
                <w:u w:val="single"/>
              </w:rPr>
              <w:t>NCR QMS (Bil. NCR = 188)</w:t>
            </w:r>
          </w:p>
          <w:p w14:paraId="64BBA6D6" w14:textId="77777777" w:rsidR="006F7EE9" w:rsidRPr="002E7900" w:rsidRDefault="006F7EE9" w:rsidP="006F7EE9">
            <w:pPr>
              <w:numPr>
                <w:ilvl w:val="0"/>
                <w:numId w:val="22"/>
              </w:numPr>
              <w:ind w:left="340" w:hanging="283"/>
              <w:jc w:val="both"/>
              <w:rPr>
                <w:rFonts w:ascii="Tahoma" w:hAnsi="Tahoma" w:cs="Tahoma"/>
                <w:b/>
                <w:sz w:val="20"/>
                <w:szCs w:val="20"/>
              </w:rPr>
            </w:pPr>
            <w:r w:rsidRPr="002E7900">
              <w:rPr>
                <w:rFonts w:ascii="Tahoma" w:hAnsi="Tahoma" w:cs="Tahoma"/>
                <w:b/>
                <w:sz w:val="20"/>
                <w:szCs w:val="20"/>
              </w:rPr>
              <w:t>Jumlah belum Tutup = 57 (30%)</w:t>
            </w:r>
          </w:p>
          <w:p w14:paraId="0DFC5D40" w14:textId="77777777" w:rsidR="006F7EE9" w:rsidRPr="002E7900" w:rsidRDefault="006F7EE9" w:rsidP="006F7EE9">
            <w:pPr>
              <w:ind w:left="198" w:hanging="141"/>
              <w:jc w:val="both"/>
              <w:rPr>
                <w:rFonts w:ascii="Tahoma" w:hAnsi="Tahoma" w:cs="Tahoma"/>
                <w:b/>
                <w:sz w:val="20"/>
                <w:szCs w:val="20"/>
              </w:rPr>
            </w:pPr>
          </w:p>
          <w:p w14:paraId="25921D3E" w14:textId="77777777" w:rsidR="006F7EE9" w:rsidRPr="002E7900" w:rsidRDefault="006F7EE9" w:rsidP="006F7EE9">
            <w:pPr>
              <w:numPr>
                <w:ilvl w:val="0"/>
                <w:numId w:val="22"/>
              </w:numPr>
              <w:ind w:left="340" w:hanging="283"/>
              <w:jc w:val="both"/>
              <w:rPr>
                <w:rFonts w:ascii="Tahoma" w:hAnsi="Tahoma" w:cs="Tahoma"/>
                <w:b/>
                <w:sz w:val="20"/>
                <w:szCs w:val="20"/>
              </w:rPr>
            </w:pPr>
            <w:r w:rsidRPr="002E7900">
              <w:rPr>
                <w:rFonts w:ascii="Tahoma" w:hAnsi="Tahoma" w:cs="Tahoma"/>
                <w:b/>
                <w:sz w:val="20"/>
                <w:szCs w:val="20"/>
              </w:rPr>
              <w:t xml:space="preserve">PTJ terlibat: </w:t>
            </w:r>
          </w:p>
          <w:p w14:paraId="7178A7D1" w14:textId="77777777" w:rsidR="006F7EE9" w:rsidRPr="002E7900" w:rsidRDefault="006F7EE9" w:rsidP="006F7EE9">
            <w:pPr>
              <w:pStyle w:val="ListParagraph"/>
              <w:ind w:left="340"/>
              <w:rPr>
                <w:rFonts w:ascii="Tahoma" w:hAnsi="Tahoma" w:cs="Tahoma"/>
                <w:bCs/>
                <w:sz w:val="20"/>
                <w:szCs w:val="20"/>
              </w:rPr>
            </w:pPr>
            <w:r w:rsidRPr="002E7900">
              <w:rPr>
                <w:rFonts w:ascii="Tahoma" w:hAnsi="Tahoma" w:cs="Tahoma"/>
                <w:bCs/>
                <w:sz w:val="20"/>
                <w:szCs w:val="20"/>
              </w:rPr>
              <w:t>BKU, CALC, FBSB, FK, FPSK, FSKTM, FS, INSPEM, INTROP, IPSAS, PPKKP/PNC, PPPA, Penerbit, TPU</w:t>
            </w:r>
          </w:p>
          <w:p w14:paraId="3CCAE407" w14:textId="77777777" w:rsidR="006F7EE9" w:rsidRPr="002E7900" w:rsidRDefault="006F7EE9" w:rsidP="006F7EE9">
            <w:pPr>
              <w:pStyle w:val="ListParagraph"/>
              <w:ind w:left="0"/>
              <w:rPr>
                <w:rFonts w:ascii="Tahoma" w:hAnsi="Tahoma" w:cs="Tahoma"/>
                <w:bCs/>
                <w:sz w:val="20"/>
                <w:szCs w:val="20"/>
              </w:rPr>
            </w:pPr>
          </w:p>
          <w:p w14:paraId="4E9AB7FC" w14:textId="77777777" w:rsidR="006F7EE9" w:rsidRPr="002E7900" w:rsidRDefault="006F7EE9" w:rsidP="006F7EE9">
            <w:pPr>
              <w:pStyle w:val="ListParagraph"/>
              <w:ind w:left="198"/>
              <w:rPr>
                <w:rFonts w:ascii="Tahoma" w:hAnsi="Tahoma" w:cs="Tahoma"/>
                <w:bCs/>
                <w:sz w:val="20"/>
                <w:szCs w:val="20"/>
              </w:rPr>
            </w:pPr>
          </w:p>
          <w:p w14:paraId="2091176A" w14:textId="77777777" w:rsidR="006F7EE9" w:rsidRPr="002E7900" w:rsidRDefault="006F7EE9" w:rsidP="006F7EE9">
            <w:pPr>
              <w:pStyle w:val="ListParagraph"/>
              <w:numPr>
                <w:ilvl w:val="0"/>
                <w:numId w:val="22"/>
              </w:numPr>
              <w:ind w:left="340" w:hanging="283"/>
              <w:rPr>
                <w:rFonts w:ascii="Tahoma" w:hAnsi="Tahoma" w:cs="Tahoma"/>
                <w:b/>
                <w:sz w:val="20"/>
                <w:szCs w:val="20"/>
              </w:rPr>
            </w:pPr>
            <w:r w:rsidRPr="002E7900">
              <w:rPr>
                <w:rFonts w:ascii="Tahoma" w:hAnsi="Tahoma" w:cs="Tahoma"/>
                <w:b/>
                <w:sz w:val="20"/>
                <w:szCs w:val="20"/>
              </w:rPr>
              <w:t>Peneraju terlibat (Pindah NCR dari PTJ)</w:t>
            </w:r>
          </w:p>
          <w:p w14:paraId="793C0151" w14:textId="77777777" w:rsidR="006F7EE9" w:rsidRPr="002E7900" w:rsidRDefault="006F7EE9" w:rsidP="006F7EE9">
            <w:pPr>
              <w:ind w:left="340"/>
              <w:jc w:val="both"/>
              <w:rPr>
                <w:rFonts w:ascii="Tahoma" w:hAnsi="Tahoma" w:cs="Tahoma"/>
                <w:bCs/>
                <w:sz w:val="20"/>
                <w:szCs w:val="20"/>
              </w:rPr>
            </w:pPr>
            <w:r w:rsidRPr="002E7900">
              <w:rPr>
                <w:rFonts w:ascii="Tahoma" w:hAnsi="Tahoma" w:cs="Tahoma"/>
                <w:bCs/>
                <w:sz w:val="20"/>
                <w:szCs w:val="20"/>
              </w:rPr>
              <w:t>TNCPI (pindah dari FK dan INTROP)</w:t>
            </w:r>
          </w:p>
          <w:p w14:paraId="0E0B6907" w14:textId="77777777" w:rsidR="006F7EE9" w:rsidRPr="002E7900" w:rsidRDefault="006F7EE9" w:rsidP="006F7EE9">
            <w:pPr>
              <w:pStyle w:val="ListParagraph"/>
              <w:ind w:left="198"/>
              <w:rPr>
                <w:rFonts w:ascii="Tahoma" w:hAnsi="Tahoma" w:cs="Tahoma"/>
                <w:b/>
                <w:sz w:val="20"/>
                <w:szCs w:val="20"/>
              </w:rPr>
            </w:pPr>
          </w:p>
          <w:p w14:paraId="66C8FAE5" w14:textId="77777777" w:rsidR="006F7EE9" w:rsidRPr="002E7900" w:rsidRDefault="006F7EE9" w:rsidP="006F7EE9">
            <w:pPr>
              <w:tabs>
                <w:tab w:val="left" w:pos="567"/>
              </w:tabs>
              <w:ind w:left="340"/>
              <w:jc w:val="both"/>
              <w:rPr>
                <w:rFonts w:ascii="Tahoma" w:hAnsi="Tahoma" w:cs="Tahoma"/>
                <w:b/>
                <w:sz w:val="20"/>
                <w:szCs w:val="20"/>
                <w:u w:val="single"/>
              </w:rPr>
            </w:pPr>
            <w:r w:rsidRPr="002E7900">
              <w:rPr>
                <w:rFonts w:ascii="Tahoma" w:hAnsi="Tahoma" w:cs="Tahoma"/>
                <w:b/>
                <w:sz w:val="20"/>
                <w:szCs w:val="20"/>
                <w:u w:val="single"/>
              </w:rPr>
              <w:t>OFI QMS (Bil. OFI) = 235</w:t>
            </w:r>
          </w:p>
          <w:p w14:paraId="474E1CBA" w14:textId="77777777" w:rsidR="006F7EE9" w:rsidRPr="002E7900" w:rsidRDefault="006F7EE9" w:rsidP="006F7EE9">
            <w:pPr>
              <w:numPr>
                <w:ilvl w:val="0"/>
                <w:numId w:val="22"/>
              </w:numPr>
              <w:ind w:left="340" w:hanging="283"/>
              <w:jc w:val="both"/>
              <w:rPr>
                <w:rFonts w:ascii="Tahoma" w:hAnsi="Tahoma" w:cs="Tahoma"/>
                <w:b/>
                <w:sz w:val="20"/>
                <w:szCs w:val="20"/>
              </w:rPr>
            </w:pPr>
            <w:r w:rsidRPr="002E7900">
              <w:rPr>
                <w:rFonts w:ascii="Tahoma" w:hAnsi="Tahoma" w:cs="Tahoma"/>
                <w:b/>
                <w:sz w:val="20"/>
                <w:szCs w:val="20"/>
              </w:rPr>
              <w:t>Jumlah belum Tutup = 73 (31%)</w:t>
            </w:r>
          </w:p>
          <w:p w14:paraId="1AB0D6E0" w14:textId="77777777" w:rsidR="006F7EE9" w:rsidRPr="002E7900" w:rsidRDefault="006F7EE9" w:rsidP="006F7EE9">
            <w:pPr>
              <w:ind w:left="198" w:hanging="141"/>
              <w:jc w:val="both"/>
              <w:rPr>
                <w:rFonts w:ascii="Tahoma" w:hAnsi="Tahoma" w:cs="Tahoma"/>
                <w:b/>
                <w:sz w:val="20"/>
                <w:szCs w:val="20"/>
              </w:rPr>
            </w:pPr>
          </w:p>
          <w:p w14:paraId="0D3017E9" w14:textId="77777777" w:rsidR="006F7EE9" w:rsidRPr="002E7900" w:rsidRDefault="006F7EE9" w:rsidP="006F7EE9">
            <w:pPr>
              <w:numPr>
                <w:ilvl w:val="0"/>
                <w:numId w:val="22"/>
              </w:numPr>
              <w:ind w:left="340" w:hanging="283"/>
              <w:jc w:val="both"/>
              <w:rPr>
                <w:rFonts w:ascii="Tahoma" w:hAnsi="Tahoma" w:cs="Tahoma"/>
                <w:b/>
                <w:sz w:val="20"/>
                <w:szCs w:val="20"/>
              </w:rPr>
            </w:pPr>
            <w:r w:rsidRPr="002E7900">
              <w:rPr>
                <w:rFonts w:ascii="Tahoma" w:hAnsi="Tahoma" w:cs="Tahoma"/>
                <w:b/>
                <w:sz w:val="20"/>
                <w:szCs w:val="20"/>
              </w:rPr>
              <w:t xml:space="preserve">PTJ terlibat: </w:t>
            </w:r>
          </w:p>
          <w:p w14:paraId="17C1DC6E" w14:textId="735D3B23" w:rsidR="006F7EE9" w:rsidRPr="002E7900" w:rsidRDefault="006F7EE9" w:rsidP="006F7EE9">
            <w:pPr>
              <w:tabs>
                <w:tab w:val="left" w:pos="3193"/>
              </w:tabs>
              <w:jc w:val="both"/>
              <w:rPr>
                <w:rFonts w:ascii="Tahoma" w:hAnsi="Tahoma" w:cs="Tahoma"/>
                <w:b/>
                <w:sz w:val="20"/>
                <w:szCs w:val="20"/>
                <w:u w:val="single"/>
              </w:rPr>
            </w:pPr>
            <w:r w:rsidRPr="002E7900">
              <w:rPr>
                <w:rFonts w:ascii="Tahoma" w:hAnsi="Tahoma" w:cs="Tahoma"/>
                <w:bCs/>
                <w:sz w:val="20"/>
                <w:szCs w:val="20"/>
              </w:rPr>
              <w:t xml:space="preserve">      B. Akad, BKU, CALC, FBSB, FK,</w:t>
            </w:r>
          </w:p>
          <w:p w14:paraId="3852BB52" w14:textId="77777777" w:rsidR="006F7EE9" w:rsidRPr="002E7900" w:rsidRDefault="006F7EE9" w:rsidP="003F7C85">
            <w:pPr>
              <w:tabs>
                <w:tab w:val="left" w:pos="3193"/>
              </w:tabs>
              <w:jc w:val="both"/>
              <w:rPr>
                <w:rFonts w:ascii="Tahoma" w:hAnsi="Tahoma" w:cs="Tahoma"/>
                <w:b/>
                <w:sz w:val="20"/>
                <w:szCs w:val="20"/>
                <w:u w:val="single"/>
              </w:rPr>
            </w:pPr>
          </w:p>
          <w:p w14:paraId="3360DCE7" w14:textId="77777777" w:rsidR="006F7EE9" w:rsidRPr="002E7900" w:rsidRDefault="006F7EE9" w:rsidP="006F7EE9">
            <w:pPr>
              <w:pStyle w:val="ListParagraph"/>
              <w:ind w:left="340"/>
              <w:rPr>
                <w:rFonts w:ascii="Tahoma" w:hAnsi="Tahoma" w:cs="Tahoma"/>
                <w:bCs/>
                <w:sz w:val="20"/>
                <w:szCs w:val="20"/>
              </w:rPr>
            </w:pPr>
            <w:r w:rsidRPr="002E7900">
              <w:rPr>
                <w:rFonts w:ascii="Tahoma" w:hAnsi="Tahoma" w:cs="Tahoma"/>
                <w:bCs/>
                <w:sz w:val="20"/>
                <w:szCs w:val="20"/>
              </w:rPr>
              <w:lastRenderedPageBreak/>
              <w:t>FSKTM, FS, INTROP, IPPM, IPSAS, ITAFOS, PASP, PEND, PKSSAAS, PPPA, PPSK/PNC, Penerbit, TNCPI, UPMKB</w:t>
            </w:r>
          </w:p>
          <w:p w14:paraId="260755F9" w14:textId="77777777" w:rsidR="006F7EE9" w:rsidRPr="002E7900" w:rsidRDefault="006F7EE9" w:rsidP="006F7EE9">
            <w:pPr>
              <w:ind w:left="198"/>
              <w:jc w:val="both"/>
              <w:rPr>
                <w:rFonts w:ascii="Tahoma" w:hAnsi="Tahoma" w:cs="Tahoma"/>
                <w:b/>
                <w:sz w:val="20"/>
                <w:szCs w:val="20"/>
              </w:rPr>
            </w:pPr>
          </w:p>
          <w:p w14:paraId="0279F2F3" w14:textId="77777777" w:rsidR="006F7EE9" w:rsidRPr="002E7900" w:rsidRDefault="006F7EE9" w:rsidP="006F7EE9">
            <w:pPr>
              <w:pStyle w:val="ListParagraph"/>
              <w:numPr>
                <w:ilvl w:val="0"/>
                <w:numId w:val="22"/>
              </w:numPr>
              <w:ind w:left="340" w:hanging="283"/>
              <w:rPr>
                <w:rFonts w:ascii="Tahoma" w:hAnsi="Tahoma" w:cs="Tahoma"/>
                <w:b/>
                <w:sz w:val="20"/>
                <w:szCs w:val="20"/>
              </w:rPr>
            </w:pPr>
            <w:r w:rsidRPr="002E7900">
              <w:rPr>
                <w:rFonts w:ascii="Tahoma" w:hAnsi="Tahoma" w:cs="Tahoma"/>
                <w:b/>
                <w:sz w:val="20"/>
                <w:szCs w:val="20"/>
              </w:rPr>
              <w:t>Peneraju terlibat (Pindah OFI dari PTJ)</w:t>
            </w:r>
          </w:p>
          <w:p w14:paraId="1B69FE51" w14:textId="77777777" w:rsidR="006F7EE9" w:rsidRPr="002E7900" w:rsidRDefault="006F7EE9" w:rsidP="006F7EE9">
            <w:pPr>
              <w:numPr>
                <w:ilvl w:val="0"/>
                <w:numId w:val="23"/>
              </w:numPr>
              <w:tabs>
                <w:tab w:val="left" w:pos="567"/>
              </w:tabs>
              <w:jc w:val="both"/>
              <w:rPr>
                <w:rFonts w:ascii="Tahoma" w:hAnsi="Tahoma" w:cs="Tahoma"/>
                <w:sz w:val="20"/>
                <w:szCs w:val="20"/>
              </w:rPr>
            </w:pPr>
            <w:r w:rsidRPr="002E7900">
              <w:rPr>
                <w:rFonts w:ascii="Tahoma" w:hAnsi="Tahoma" w:cs="Tahoma"/>
                <w:bCs/>
                <w:sz w:val="20"/>
                <w:szCs w:val="20"/>
              </w:rPr>
              <w:t>TNCPI (pindah dari ITMA)</w:t>
            </w:r>
          </w:p>
          <w:p w14:paraId="4C4E1915" w14:textId="77777777" w:rsidR="006F7EE9" w:rsidRPr="002E7900" w:rsidRDefault="006F7EE9" w:rsidP="006F7EE9">
            <w:pPr>
              <w:numPr>
                <w:ilvl w:val="0"/>
                <w:numId w:val="23"/>
              </w:numPr>
              <w:tabs>
                <w:tab w:val="left" w:pos="567"/>
              </w:tabs>
              <w:jc w:val="both"/>
              <w:rPr>
                <w:rFonts w:ascii="Tahoma" w:hAnsi="Tahoma" w:cs="Tahoma"/>
                <w:sz w:val="20"/>
                <w:szCs w:val="20"/>
              </w:rPr>
            </w:pPr>
            <w:r w:rsidRPr="002E7900">
              <w:rPr>
                <w:rFonts w:ascii="Tahoma" w:hAnsi="Tahoma" w:cs="Tahoma"/>
                <w:sz w:val="20"/>
                <w:szCs w:val="20"/>
              </w:rPr>
              <w:t>PPPA (pindah dari ITMA)</w:t>
            </w:r>
          </w:p>
          <w:p w14:paraId="6B251930" w14:textId="77777777" w:rsidR="006F7EE9" w:rsidRPr="002E7900" w:rsidRDefault="006F7EE9" w:rsidP="006F7EE9">
            <w:pPr>
              <w:numPr>
                <w:ilvl w:val="0"/>
                <w:numId w:val="23"/>
              </w:numPr>
              <w:ind w:left="624" w:hanging="284"/>
              <w:jc w:val="both"/>
              <w:rPr>
                <w:rFonts w:ascii="Tahoma" w:hAnsi="Tahoma" w:cs="Tahoma"/>
                <w:sz w:val="20"/>
                <w:szCs w:val="20"/>
              </w:rPr>
            </w:pPr>
            <w:r w:rsidRPr="002E7900">
              <w:rPr>
                <w:rFonts w:ascii="Tahoma" w:hAnsi="Tahoma" w:cs="Tahoma"/>
                <w:sz w:val="20"/>
                <w:szCs w:val="20"/>
              </w:rPr>
              <w:t>P.Bursar (pindah dari PPUU)</w:t>
            </w:r>
          </w:p>
          <w:p w14:paraId="0944291F" w14:textId="77777777" w:rsidR="006F7EE9" w:rsidRPr="002E7900" w:rsidRDefault="006F7EE9" w:rsidP="006F7EE9">
            <w:pPr>
              <w:tabs>
                <w:tab w:val="left" w:pos="567"/>
              </w:tabs>
              <w:jc w:val="both"/>
              <w:rPr>
                <w:rFonts w:ascii="Tahoma" w:hAnsi="Tahoma" w:cs="Tahoma"/>
                <w:b/>
                <w:sz w:val="20"/>
                <w:szCs w:val="20"/>
              </w:rPr>
            </w:pPr>
          </w:p>
          <w:p w14:paraId="16EA4648" w14:textId="77777777" w:rsidR="006F7EE9" w:rsidRPr="002E7900" w:rsidRDefault="006F7EE9" w:rsidP="006F7EE9">
            <w:pPr>
              <w:tabs>
                <w:tab w:val="left" w:pos="567"/>
              </w:tabs>
              <w:jc w:val="both"/>
              <w:rPr>
                <w:rFonts w:ascii="Tahoma" w:hAnsi="Tahoma" w:cs="Tahoma"/>
                <w:b/>
                <w:sz w:val="20"/>
                <w:szCs w:val="20"/>
                <w:u w:val="single"/>
              </w:rPr>
            </w:pPr>
          </w:p>
          <w:p w14:paraId="3496FE97" w14:textId="77777777" w:rsidR="006F7EE9" w:rsidRPr="002E7900" w:rsidRDefault="006F7EE9" w:rsidP="006F7EE9">
            <w:pPr>
              <w:tabs>
                <w:tab w:val="left" w:pos="567"/>
              </w:tabs>
              <w:jc w:val="both"/>
              <w:rPr>
                <w:rFonts w:ascii="Tahoma" w:hAnsi="Tahoma" w:cs="Tahoma"/>
                <w:b/>
                <w:sz w:val="20"/>
                <w:szCs w:val="20"/>
              </w:rPr>
            </w:pPr>
            <w:r w:rsidRPr="002E7900">
              <w:rPr>
                <w:rFonts w:ascii="Tahoma" w:hAnsi="Tahoma" w:cs="Tahoma"/>
                <w:b/>
                <w:sz w:val="20"/>
                <w:szCs w:val="20"/>
                <w:u w:val="single"/>
              </w:rPr>
              <w:t>NCR ISMS (Bil. NCR =13)</w:t>
            </w:r>
          </w:p>
          <w:p w14:paraId="1FB1B6CE" w14:textId="77777777" w:rsidR="006F7EE9" w:rsidRPr="002E7900" w:rsidRDefault="006F7EE9" w:rsidP="006F7EE9">
            <w:pPr>
              <w:numPr>
                <w:ilvl w:val="0"/>
                <w:numId w:val="22"/>
              </w:numPr>
              <w:ind w:left="340" w:hanging="283"/>
              <w:jc w:val="both"/>
              <w:rPr>
                <w:rFonts w:ascii="Tahoma" w:hAnsi="Tahoma" w:cs="Tahoma"/>
                <w:b/>
                <w:sz w:val="20"/>
                <w:szCs w:val="20"/>
              </w:rPr>
            </w:pPr>
            <w:r w:rsidRPr="002E7900">
              <w:rPr>
                <w:rFonts w:ascii="Tahoma" w:hAnsi="Tahoma" w:cs="Tahoma"/>
                <w:b/>
                <w:sz w:val="20"/>
                <w:szCs w:val="20"/>
              </w:rPr>
              <w:t>Jumlah belum Tutup = 2 (15%)</w:t>
            </w:r>
          </w:p>
          <w:p w14:paraId="7FBECF67" w14:textId="77777777" w:rsidR="006F7EE9" w:rsidRPr="002E7900" w:rsidRDefault="006F7EE9" w:rsidP="006F7EE9">
            <w:pPr>
              <w:tabs>
                <w:tab w:val="left" w:pos="567"/>
              </w:tabs>
              <w:jc w:val="both"/>
              <w:rPr>
                <w:rFonts w:ascii="Tahoma" w:hAnsi="Tahoma" w:cs="Tahoma"/>
                <w:b/>
                <w:sz w:val="20"/>
                <w:szCs w:val="20"/>
              </w:rPr>
            </w:pPr>
          </w:p>
          <w:p w14:paraId="5627A910" w14:textId="77777777" w:rsidR="006F7EE9" w:rsidRPr="002E7900" w:rsidRDefault="006F7EE9" w:rsidP="006F7EE9">
            <w:pPr>
              <w:numPr>
                <w:ilvl w:val="0"/>
                <w:numId w:val="22"/>
              </w:numPr>
              <w:ind w:left="340" w:hanging="283"/>
              <w:jc w:val="both"/>
              <w:rPr>
                <w:rFonts w:ascii="Tahoma" w:hAnsi="Tahoma" w:cs="Tahoma"/>
                <w:b/>
                <w:sz w:val="20"/>
                <w:szCs w:val="20"/>
              </w:rPr>
            </w:pPr>
            <w:r w:rsidRPr="002E7900">
              <w:rPr>
                <w:rFonts w:ascii="Tahoma" w:hAnsi="Tahoma" w:cs="Tahoma"/>
                <w:b/>
                <w:sz w:val="20"/>
                <w:szCs w:val="20"/>
              </w:rPr>
              <w:t xml:space="preserve">PTJ terlibat: </w:t>
            </w:r>
          </w:p>
          <w:p w14:paraId="4A8DB463" w14:textId="77777777" w:rsidR="006F7EE9" w:rsidRPr="002E7900" w:rsidRDefault="006F7EE9" w:rsidP="006F7EE9">
            <w:pPr>
              <w:pStyle w:val="ListParagraph"/>
              <w:ind w:left="340"/>
              <w:rPr>
                <w:rFonts w:ascii="Tahoma" w:hAnsi="Tahoma" w:cs="Tahoma"/>
                <w:bCs/>
                <w:sz w:val="20"/>
                <w:szCs w:val="20"/>
              </w:rPr>
            </w:pPr>
            <w:r w:rsidRPr="002E7900">
              <w:rPr>
                <w:rFonts w:ascii="Tahoma" w:hAnsi="Tahoma" w:cs="Tahoma"/>
                <w:bCs/>
                <w:sz w:val="20"/>
                <w:szCs w:val="20"/>
              </w:rPr>
              <w:t>UPMKB</w:t>
            </w:r>
          </w:p>
          <w:p w14:paraId="394E112F" w14:textId="77777777" w:rsidR="006F7EE9" w:rsidRPr="002E7900" w:rsidRDefault="006F7EE9" w:rsidP="006F7EE9">
            <w:pPr>
              <w:ind w:left="198"/>
              <w:jc w:val="both"/>
              <w:rPr>
                <w:rFonts w:ascii="Tahoma" w:hAnsi="Tahoma" w:cs="Tahoma"/>
                <w:b/>
                <w:sz w:val="20"/>
                <w:szCs w:val="20"/>
              </w:rPr>
            </w:pPr>
          </w:p>
          <w:p w14:paraId="02F5FC0A" w14:textId="77777777" w:rsidR="006F7EE9" w:rsidRPr="002E7900" w:rsidRDefault="006F7EE9" w:rsidP="006F7EE9">
            <w:pPr>
              <w:pStyle w:val="ListParagraph"/>
              <w:numPr>
                <w:ilvl w:val="0"/>
                <w:numId w:val="22"/>
              </w:numPr>
              <w:ind w:left="340" w:hanging="283"/>
              <w:rPr>
                <w:rFonts w:ascii="Tahoma" w:hAnsi="Tahoma" w:cs="Tahoma"/>
                <w:b/>
                <w:sz w:val="20"/>
                <w:szCs w:val="20"/>
              </w:rPr>
            </w:pPr>
            <w:r w:rsidRPr="002E7900">
              <w:rPr>
                <w:rFonts w:ascii="Tahoma" w:hAnsi="Tahoma" w:cs="Tahoma"/>
                <w:b/>
                <w:sz w:val="20"/>
                <w:szCs w:val="20"/>
              </w:rPr>
              <w:t>Peneraju terlibat (Pindah OFI dari PTJ)</w:t>
            </w:r>
          </w:p>
          <w:p w14:paraId="31D2B572" w14:textId="77777777" w:rsidR="006F7EE9" w:rsidRPr="002E7900" w:rsidRDefault="006F7EE9" w:rsidP="006F7EE9">
            <w:pPr>
              <w:numPr>
                <w:ilvl w:val="0"/>
                <w:numId w:val="23"/>
              </w:numPr>
              <w:tabs>
                <w:tab w:val="left" w:pos="567"/>
              </w:tabs>
              <w:jc w:val="both"/>
              <w:rPr>
                <w:rFonts w:ascii="Tahoma" w:hAnsi="Tahoma" w:cs="Tahoma"/>
                <w:sz w:val="20"/>
                <w:szCs w:val="20"/>
              </w:rPr>
            </w:pPr>
            <w:r w:rsidRPr="002E7900">
              <w:rPr>
                <w:rFonts w:ascii="Tahoma" w:hAnsi="Tahoma" w:cs="Tahoma"/>
                <w:bCs/>
                <w:sz w:val="20"/>
                <w:szCs w:val="20"/>
              </w:rPr>
              <w:t>CADe (pindah dari FSTM)</w:t>
            </w:r>
          </w:p>
          <w:p w14:paraId="7B879787" w14:textId="77777777" w:rsidR="006F7EE9" w:rsidRPr="002E7900" w:rsidRDefault="006F7EE9" w:rsidP="006F7EE9">
            <w:pPr>
              <w:tabs>
                <w:tab w:val="left" w:pos="567"/>
              </w:tabs>
              <w:jc w:val="both"/>
              <w:rPr>
                <w:rFonts w:ascii="Tahoma" w:hAnsi="Tahoma" w:cs="Tahoma"/>
                <w:b/>
                <w:sz w:val="20"/>
                <w:szCs w:val="20"/>
              </w:rPr>
            </w:pPr>
          </w:p>
          <w:p w14:paraId="1BCD00F8" w14:textId="77777777" w:rsidR="006F7EE9" w:rsidRPr="002E7900" w:rsidRDefault="006F7EE9" w:rsidP="006F7EE9">
            <w:pPr>
              <w:tabs>
                <w:tab w:val="left" w:pos="567"/>
              </w:tabs>
              <w:jc w:val="both"/>
              <w:rPr>
                <w:rFonts w:ascii="Tahoma" w:hAnsi="Tahoma" w:cs="Tahoma"/>
                <w:b/>
                <w:sz w:val="20"/>
                <w:szCs w:val="20"/>
              </w:rPr>
            </w:pPr>
            <w:r w:rsidRPr="002E7900">
              <w:rPr>
                <w:rFonts w:ascii="Tahoma" w:hAnsi="Tahoma" w:cs="Tahoma"/>
                <w:b/>
                <w:sz w:val="20"/>
                <w:szCs w:val="20"/>
                <w:u w:val="single"/>
              </w:rPr>
              <w:t>OFI ISMS (Bil. OFI =26)</w:t>
            </w:r>
          </w:p>
          <w:p w14:paraId="22AAE55D" w14:textId="77777777" w:rsidR="006F7EE9" w:rsidRPr="002E7900" w:rsidRDefault="006F7EE9" w:rsidP="006F7EE9">
            <w:pPr>
              <w:numPr>
                <w:ilvl w:val="0"/>
                <w:numId w:val="22"/>
              </w:numPr>
              <w:ind w:left="340" w:hanging="283"/>
              <w:jc w:val="both"/>
              <w:rPr>
                <w:rFonts w:ascii="Tahoma" w:hAnsi="Tahoma" w:cs="Tahoma"/>
                <w:b/>
                <w:sz w:val="20"/>
                <w:szCs w:val="20"/>
              </w:rPr>
            </w:pPr>
            <w:r w:rsidRPr="002E7900">
              <w:rPr>
                <w:rFonts w:ascii="Tahoma" w:hAnsi="Tahoma" w:cs="Tahoma"/>
                <w:b/>
                <w:sz w:val="20"/>
                <w:szCs w:val="20"/>
              </w:rPr>
              <w:t>Jumlah belum Tutup = 11 (42%)</w:t>
            </w:r>
          </w:p>
          <w:p w14:paraId="112DEE44" w14:textId="77777777" w:rsidR="006F7EE9" w:rsidRPr="002E7900" w:rsidRDefault="006F7EE9" w:rsidP="006F7EE9">
            <w:pPr>
              <w:tabs>
                <w:tab w:val="left" w:pos="567"/>
              </w:tabs>
              <w:jc w:val="both"/>
              <w:rPr>
                <w:rFonts w:ascii="Tahoma" w:hAnsi="Tahoma" w:cs="Tahoma"/>
                <w:b/>
                <w:sz w:val="20"/>
                <w:szCs w:val="20"/>
              </w:rPr>
            </w:pPr>
          </w:p>
          <w:p w14:paraId="2A1A5323" w14:textId="77777777" w:rsidR="006F7EE9" w:rsidRPr="002E7900" w:rsidRDefault="006F7EE9" w:rsidP="006F7EE9">
            <w:pPr>
              <w:numPr>
                <w:ilvl w:val="0"/>
                <w:numId w:val="22"/>
              </w:numPr>
              <w:ind w:left="340" w:hanging="283"/>
              <w:jc w:val="both"/>
              <w:rPr>
                <w:rFonts w:ascii="Tahoma" w:hAnsi="Tahoma" w:cs="Tahoma"/>
                <w:b/>
                <w:sz w:val="20"/>
                <w:szCs w:val="20"/>
              </w:rPr>
            </w:pPr>
            <w:r w:rsidRPr="002E7900">
              <w:rPr>
                <w:rFonts w:ascii="Tahoma" w:hAnsi="Tahoma" w:cs="Tahoma"/>
                <w:b/>
                <w:sz w:val="20"/>
                <w:szCs w:val="20"/>
              </w:rPr>
              <w:t xml:space="preserve">PTJ terlibat: </w:t>
            </w:r>
          </w:p>
          <w:p w14:paraId="4EF4348A" w14:textId="77777777" w:rsidR="006F7EE9" w:rsidRPr="002E7900" w:rsidRDefault="006F7EE9" w:rsidP="006F7EE9">
            <w:pPr>
              <w:pStyle w:val="ListParagraph"/>
              <w:ind w:left="340"/>
              <w:rPr>
                <w:rFonts w:ascii="Tahoma" w:hAnsi="Tahoma" w:cs="Tahoma"/>
                <w:bCs/>
                <w:sz w:val="20"/>
                <w:szCs w:val="20"/>
              </w:rPr>
            </w:pPr>
            <w:r w:rsidRPr="002E7900">
              <w:rPr>
                <w:rFonts w:ascii="Tahoma" w:hAnsi="Tahoma" w:cs="Tahoma"/>
                <w:bCs/>
                <w:sz w:val="20"/>
                <w:szCs w:val="20"/>
              </w:rPr>
              <w:t>UBHEP, CADe, FBMK, FPSK, FSKTM, SPE, UPMKB</w:t>
            </w:r>
          </w:p>
          <w:p w14:paraId="09906F46" w14:textId="77777777" w:rsidR="006F7EE9" w:rsidRPr="002E7900" w:rsidRDefault="006F7EE9" w:rsidP="006F7EE9">
            <w:pPr>
              <w:ind w:left="198"/>
              <w:jc w:val="both"/>
              <w:rPr>
                <w:rFonts w:ascii="Tahoma" w:hAnsi="Tahoma" w:cs="Tahoma"/>
                <w:b/>
                <w:sz w:val="20"/>
                <w:szCs w:val="20"/>
              </w:rPr>
            </w:pPr>
          </w:p>
          <w:p w14:paraId="05097B71" w14:textId="77777777" w:rsidR="006F7EE9" w:rsidRPr="002E7900" w:rsidRDefault="006F7EE9" w:rsidP="006F7EE9">
            <w:pPr>
              <w:pStyle w:val="ListParagraph"/>
              <w:numPr>
                <w:ilvl w:val="0"/>
                <w:numId w:val="22"/>
              </w:numPr>
              <w:ind w:left="340" w:hanging="283"/>
              <w:rPr>
                <w:rFonts w:ascii="Tahoma" w:hAnsi="Tahoma" w:cs="Tahoma"/>
                <w:b/>
                <w:sz w:val="20"/>
                <w:szCs w:val="20"/>
              </w:rPr>
            </w:pPr>
            <w:r w:rsidRPr="002E7900">
              <w:rPr>
                <w:rFonts w:ascii="Tahoma" w:hAnsi="Tahoma" w:cs="Tahoma"/>
                <w:b/>
                <w:sz w:val="20"/>
                <w:szCs w:val="20"/>
              </w:rPr>
              <w:t>Peneraju terlibat (Pindah OFI dari PTJ)</w:t>
            </w:r>
          </w:p>
          <w:p w14:paraId="57D15B91" w14:textId="77777777" w:rsidR="006F7EE9" w:rsidRPr="002E7900" w:rsidRDefault="006F7EE9" w:rsidP="006F7EE9">
            <w:pPr>
              <w:numPr>
                <w:ilvl w:val="0"/>
                <w:numId w:val="23"/>
              </w:numPr>
              <w:tabs>
                <w:tab w:val="left" w:pos="567"/>
              </w:tabs>
              <w:jc w:val="both"/>
              <w:rPr>
                <w:rFonts w:ascii="Tahoma" w:hAnsi="Tahoma" w:cs="Tahoma"/>
                <w:sz w:val="20"/>
                <w:szCs w:val="20"/>
              </w:rPr>
            </w:pPr>
            <w:r w:rsidRPr="002E7900">
              <w:rPr>
                <w:rFonts w:ascii="Tahoma" w:hAnsi="Tahoma" w:cs="Tahoma"/>
                <w:bCs/>
                <w:sz w:val="20"/>
                <w:szCs w:val="20"/>
              </w:rPr>
              <w:t>BKU (pindah dari P.PEND)</w:t>
            </w:r>
          </w:p>
          <w:p w14:paraId="0CA20D37" w14:textId="77777777" w:rsidR="00040DF2" w:rsidRPr="002E7900" w:rsidRDefault="00040DF2" w:rsidP="00040DF2">
            <w:pPr>
              <w:tabs>
                <w:tab w:val="left" w:pos="3193"/>
              </w:tabs>
              <w:jc w:val="both"/>
              <w:rPr>
                <w:rFonts w:ascii="Tahoma" w:hAnsi="Tahoma" w:cs="Tahoma"/>
                <w:bCs/>
                <w:sz w:val="20"/>
                <w:szCs w:val="20"/>
              </w:rPr>
            </w:pPr>
          </w:p>
          <w:p w14:paraId="70D969FF" w14:textId="1ABC57C8" w:rsidR="00450FFA" w:rsidRPr="002E7900" w:rsidRDefault="00450FFA" w:rsidP="003F7C85">
            <w:pPr>
              <w:tabs>
                <w:tab w:val="left" w:pos="3193"/>
              </w:tabs>
              <w:jc w:val="both"/>
              <w:rPr>
                <w:rFonts w:ascii="Tahoma" w:hAnsi="Tahoma" w:cs="Tahoma"/>
                <w:b/>
                <w:sz w:val="20"/>
                <w:szCs w:val="20"/>
                <w:u w:val="single"/>
              </w:rPr>
            </w:pPr>
          </w:p>
        </w:tc>
      </w:tr>
      <w:tr w:rsidR="002E7900" w:rsidRPr="002E7900" w14:paraId="0877E681" w14:textId="77777777" w:rsidTr="00FD2F8A">
        <w:trPr>
          <w:gridAfter w:val="1"/>
          <w:wAfter w:w="6782" w:type="dxa"/>
        </w:trPr>
        <w:tc>
          <w:tcPr>
            <w:tcW w:w="810" w:type="dxa"/>
            <w:tcBorders>
              <w:top w:val="single" w:sz="4" w:space="0" w:color="auto"/>
              <w:bottom w:val="single" w:sz="4" w:space="0" w:color="auto"/>
            </w:tcBorders>
            <w:shd w:val="clear" w:color="auto" w:fill="auto"/>
          </w:tcPr>
          <w:p w14:paraId="6D543160" w14:textId="77777777" w:rsidR="003F7C85" w:rsidRPr="002E7900" w:rsidRDefault="003F7C85" w:rsidP="003F7C8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shd w:val="clear" w:color="auto" w:fill="auto"/>
          </w:tcPr>
          <w:p w14:paraId="51F72357" w14:textId="255A6486" w:rsidR="003F7C85" w:rsidRPr="002E7900" w:rsidRDefault="003F7C85" w:rsidP="003F7C85">
            <w:pPr>
              <w:jc w:val="both"/>
              <w:rPr>
                <w:rFonts w:ascii="Tahoma" w:hAnsi="Tahoma" w:cs="Tahoma"/>
                <w:sz w:val="22"/>
                <w:szCs w:val="22"/>
              </w:rPr>
            </w:pPr>
            <w:r w:rsidRPr="002E7900">
              <w:rPr>
                <w:rFonts w:ascii="Tahoma" w:hAnsi="Tahoma" w:cs="Tahoma"/>
                <w:bCs/>
                <w:sz w:val="20"/>
                <w:szCs w:val="20"/>
              </w:rPr>
              <w:t>10.6.3.2(g)</w:t>
            </w:r>
          </w:p>
        </w:tc>
        <w:tc>
          <w:tcPr>
            <w:tcW w:w="5435" w:type="dxa"/>
            <w:tcBorders>
              <w:top w:val="single" w:sz="4" w:space="0" w:color="auto"/>
              <w:bottom w:val="single" w:sz="4" w:space="0" w:color="auto"/>
            </w:tcBorders>
            <w:shd w:val="clear" w:color="auto" w:fill="auto"/>
          </w:tcPr>
          <w:p w14:paraId="4B8CAAAE" w14:textId="3A385089" w:rsidR="003F7C85" w:rsidRPr="002E7900" w:rsidRDefault="003F7C85" w:rsidP="003F7C85">
            <w:pPr>
              <w:pStyle w:val="ListParagraph"/>
              <w:ind w:left="19"/>
              <w:jc w:val="both"/>
              <w:rPr>
                <w:rFonts w:ascii="Tahoma" w:hAnsi="Tahoma" w:cs="Tahoma"/>
                <w:sz w:val="20"/>
                <w:szCs w:val="20"/>
              </w:rPr>
            </w:pPr>
            <w:r w:rsidRPr="002E7900">
              <w:rPr>
                <w:rFonts w:ascii="Tahoma" w:hAnsi="Tahoma" w:cs="Tahoma"/>
                <w:sz w:val="20"/>
                <w:szCs w:val="20"/>
              </w:rPr>
              <w:t xml:space="preserve">mengambil perhatian PTJ perlu membuat perbincangan secara menyeluruh melibatkan auditee yang berkaitan bagi mengenal pasti punca ketakakuran yang tepat dan dapat melaksanakan tindakan pembetulan yang berkesan supaya </w:t>
            </w:r>
            <w:r w:rsidRPr="002E7900">
              <w:rPr>
                <w:rFonts w:ascii="Tahoma" w:hAnsi="Tahoma" w:cs="Tahoma"/>
                <w:sz w:val="20"/>
                <w:szCs w:val="20"/>
              </w:rPr>
              <w:lastRenderedPageBreak/>
              <w:t xml:space="preserve">penemuan yang sama tidak berulang pada audit akan datang.  Mesyuarat dimaklumkan sebanyak </w:t>
            </w:r>
            <w:r w:rsidRPr="002E7900">
              <w:rPr>
                <w:rFonts w:ascii="Tahoma" w:hAnsi="Tahoma" w:cs="Tahoma"/>
                <w:b/>
                <w:bCs/>
                <w:sz w:val="20"/>
                <w:szCs w:val="20"/>
              </w:rPr>
              <w:t>9% penemuan berkaitan tindakan pembetulan tidak berkesan menyebabkan penemuan berulang semasa audit dalaman tahun 2020</w:t>
            </w:r>
            <w:r w:rsidRPr="002E7900">
              <w:rPr>
                <w:rFonts w:ascii="Tahoma" w:hAnsi="Tahoma" w:cs="Tahoma"/>
                <w:sz w:val="20"/>
                <w:szCs w:val="20"/>
              </w:rPr>
              <w:t xml:space="preserve">.  Ini kerana: </w:t>
            </w:r>
          </w:p>
          <w:p w14:paraId="233B6FAF" w14:textId="77777777" w:rsidR="003F7C85" w:rsidRPr="002E7900" w:rsidRDefault="003F7C85" w:rsidP="003F7C85">
            <w:pPr>
              <w:pStyle w:val="ListParagraph"/>
              <w:numPr>
                <w:ilvl w:val="0"/>
                <w:numId w:val="14"/>
              </w:numPr>
              <w:ind w:left="1907" w:hanging="425"/>
              <w:jc w:val="both"/>
              <w:rPr>
                <w:rFonts w:ascii="Tahoma" w:hAnsi="Tahoma" w:cs="Tahoma"/>
                <w:sz w:val="20"/>
                <w:szCs w:val="20"/>
              </w:rPr>
            </w:pPr>
            <w:r w:rsidRPr="002E7900">
              <w:rPr>
                <w:rFonts w:ascii="Tahoma" w:hAnsi="Tahoma" w:cs="Tahoma"/>
                <w:sz w:val="20"/>
                <w:szCs w:val="20"/>
              </w:rPr>
              <w:t xml:space="preserve">pengenalpastian punca yang tidak tepat semasa melaksanakan tindakan pembetulan pada tahun 2019; </w:t>
            </w:r>
          </w:p>
          <w:p w14:paraId="4BE340FB" w14:textId="77777777" w:rsidR="003F7C85" w:rsidRPr="002E7900" w:rsidRDefault="003F7C85" w:rsidP="003F7C85">
            <w:pPr>
              <w:pStyle w:val="ListParagraph"/>
              <w:numPr>
                <w:ilvl w:val="0"/>
                <w:numId w:val="14"/>
              </w:numPr>
              <w:ind w:left="1907" w:hanging="425"/>
              <w:jc w:val="both"/>
              <w:rPr>
                <w:rFonts w:ascii="Tahoma" w:hAnsi="Tahoma" w:cs="Tahoma"/>
                <w:sz w:val="20"/>
                <w:szCs w:val="20"/>
              </w:rPr>
            </w:pPr>
            <w:r w:rsidRPr="002E7900">
              <w:rPr>
                <w:rFonts w:ascii="Tahoma" w:hAnsi="Tahoma" w:cs="Tahoma"/>
                <w:sz w:val="20"/>
                <w:szCs w:val="20"/>
              </w:rPr>
              <w:t>pelaksanaan tindakan pembetulan tidak menyeluruh di dalam PTJ.</w:t>
            </w:r>
          </w:p>
          <w:p w14:paraId="0F277A64" w14:textId="77777777" w:rsidR="003F7C85" w:rsidRPr="002E7900" w:rsidRDefault="003F7C85" w:rsidP="003F7C85">
            <w:pPr>
              <w:pStyle w:val="ListParagraph"/>
              <w:ind w:left="1907"/>
              <w:jc w:val="both"/>
              <w:rPr>
                <w:rFonts w:ascii="Tahoma" w:hAnsi="Tahoma" w:cs="Tahoma"/>
                <w:sz w:val="20"/>
                <w:szCs w:val="20"/>
              </w:rPr>
            </w:pPr>
          </w:p>
          <w:p w14:paraId="2327F7C8" w14:textId="77777777" w:rsidR="00A4450F" w:rsidRPr="002E7900" w:rsidRDefault="00A4450F" w:rsidP="003F7C85">
            <w:pPr>
              <w:pStyle w:val="ListParagraph"/>
              <w:ind w:left="1907"/>
              <w:jc w:val="both"/>
              <w:rPr>
                <w:rFonts w:ascii="Tahoma" w:hAnsi="Tahoma" w:cs="Tahoma"/>
                <w:sz w:val="20"/>
                <w:szCs w:val="20"/>
              </w:rPr>
            </w:pPr>
          </w:p>
          <w:p w14:paraId="3945966E" w14:textId="77777777" w:rsidR="00A4450F" w:rsidRPr="002E7900" w:rsidRDefault="00A4450F" w:rsidP="003F7C85">
            <w:pPr>
              <w:pStyle w:val="ListParagraph"/>
              <w:ind w:left="1907"/>
              <w:jc w:val="both"/>
              <w:rPr>
                <w:rFonts w:ascii="Tahoma" w:hAnsi="Tahoma" w:cs="Tahoma"/>
                <w:sz w:val="20"/>
                <w:szCs w:val="20"/>
              </w:rPr>
            </w:pPr>
          </w:p>
          <w:p w14:paraId="10CC7168" w14:textId="77777777" w:rsidR="00A4450F" w:rsidRPr="002E7900" w:rsidRDefault="00A4450F" w:rsidP="003F7C85">
            <w:pPr>
              <w:pStyle w:val="ListParagraph"/>
              <w:ind w:left="1907"/>
              <w:jc w:val="both"/>
              <w:rPr>
                <w:rFonts w:ascii="Tahoma" w:hAnsi="Tahoma" w:cs="Tahoma"/>
                <w:sz w:val="20"/>
                <w:szCs w:val="20"/>
              </w:rPr>
            </w:pPr>
          </w:p>
          <w:p w14:paraId="174FE634" w14:textId="77777777" w:rsidR="00A4450F" w:rsidRPr="002E7900" w:rsidRDefault="00A4450F" w:rsidP="003F7C85">
            <w:pPr>
              <w:pStyle w:val="ListParagraph"/>
              <w:ind w:left="1907"/>
              <w:jc w:val="both"/>
              <w:rPr>
                <w:rFonts w:ascii="Tahoma" w:hAnsi="Tahoma" w:cs="Tahoma"/>
                <w:sz w:val="20"/>
                <w:szCs w:val="20"/>
              </w:rPr>
            </w:pPr>
          </w:p>
          <w:p w14:paraId="11139700" w14:textId="0E275E0E" w:rsidR="00A4450F" w:rsidRPr="002E7900" w:rsidRDefault="00A4450F" w:rsidP="003F7C85">
            <w:pPr>
              <w:pStyle w:val="ListParagraph"/>
              <w:ind w:left="1907"/>
              <w:jc w:val="both"/>
              <w:rPr>
                <w:rFonts w:ascii="Tahoma" w:hAnsi="Tahoma" w:cs="Tahoma"/>
                <w:sz w:val="20"/>
                <w:szCs w:val="20"/>
              </w:rPr>
            </w:pPr>
          </w:p>
        </w:tc>
        <w:tc>
          <w:tcPr>
            <w:tcW w:w="2340" w:type="dxa"/>
            <w:tcBorders>
              <w:top w:val="single" w:sz="4" w:space="0" w:color="auto"/>
              <w:bottom w:val="single" w:sz="4" w:space="0" w:color="auto"/>
            </w:tcBorders>
            <w:shd w:val="clear" w:color="auto" w:fill="auto"/>
          </w:tcPr>
          <w:p w14:paraId="37949F09" w14:textId="429EF923" w:rsidR="003F7C85" w:rsidRPr="002E7900" w:rsidRDefault="003F7C85" w:rsidP="003F7C85">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lastRenderedPageBreak/>
              <w:t xml:space="preserve">TWP PP/PTJ berkenaan </w:t>
            </w:r>
          </w:p>
        </w:tc>
        <w:tc>
          <w:tcPr>
            <w:tcW w:w="4680" w:type="dxa"/>
            <w:tcBorders>
              <w:top w:val="single" w:sz="4" w:space="0" w:color="auto"/>
              <w:bottom w:val="single" w:sz="4" w:space="0" w:color="auto"/>
            </w:tcBorders>
            <w:shd w:val="clear" w:color="auto" w:fill="auto"/>
          </w:tcPr>
          <w:p w14:paraId="484AD00B" w14:textId="6B75764D" w:rsidR="003F7C85" w:rsidRPr="002E7900" w:rsidRDefault="009E5466" w:rsidP="003F7C85">
            <w:pPr>
              <w:tabs>
                <w:tab w:val="left" w:pos="3193"/>
              </w:tabs>
              <w:jc w:val="both"/>
              <w:rPr>
                <w:rFonts w:ascii="Tahoma" w:hAnsi="Tahoma" w:cs="Tahoma"/>
                <w:b/>
                <w:sz w:val="20"/>
                <w:szCs w:val="20"/>
                <w:u w:val="single"/>
              </w:rPr>
            </w:pPr>
            <w:r w:rsidRPr="002E7900">
              <w:rPr>
                <w:rFonts w:ascii="Tahoma" w:hAnsi="Tahoma" w:cs="Tahoma"/>
                <w:b/>
                <w:sz w:val="20"/>
                <w:szCs w:val="20"/>
                <w:u w:val="single"/>
              </w:rPr>
              <w:t>Maklum balas</w:t>
            </w:r>
            <w:r w:rsidR="003F7C85" w:rsidRPr="002E7900">
              <w:rPr>
                <w:rFonts w:ascii="Tahoma" w:hAnsi="Tahoma" w:cs="Tahoma"/>
                <w:b/>
                <w:sz w:val="20"/>
                <w:szCs w:val="20"/>
                <w:u w:val="single"/>
              </w:rPr>
              <w:t xml:space="preserve"> </w:t>
            </w:r>
            <w:r w:rsidR="00511EB8" w:rsidRPr="002E7900">
              <w:rPr>
                <w:rFonts w:ascii="Tahoma" w:hAnsi="Tahoma" w:cs="Tahoma"/>
                <w:b/>
                <w:sz w:val="20"/>
                <w:szCs w:val="20"/>
                <w:u w:val="single"/>
              </w:rPr>
              <w:t>CQA</w:t>
            </w:r>
            <w:r w:rsidR="003F7C85" w:rsidRPr="002E7900">
              <w:rPr>
                <w:rFonts w:ascii="Tahoma" w:hAnsi="Tahoma" w:cs="Tahoma"/>
                <w:b/>
                <w:sz w:val="20"/>
                <w:szCs w:val="20"/>
                <w:u w:val="single"/>
              </w:rPr>
              <w:t xml:space="preserve"> :</w:t>
            </w:r>
          </w:p>
          <w:p w14:paraId="435C24A4" w14:textId="3496E126" w:rsidR="003F7C85" w:rsidRPr="002E7900" w:rsidRDefault="009E5466" w:rsidP="003F7C85">
            <w:pPr>
              <w:tabs>
                <w:tab w:val="left" w:pos="3193"/>
              </w:tabs>
              <w:jc w:val="both"/>
              <w:rPr>
                <w:rFonts w:ascii="Tahoma" w:hAnsi="Tahoma" w:cs="Tahoma"/>
                <w:bCs/>
                <w:sz w:val="20"/>
                <w:szCs w:val="20"/>
              </w:rPr>
            </w:pPr>
            <w:r w:rsidRPr="002E7900">
              <w:rPr>
                <w:rFonts w:ascii="Tahoma" w:hAnsi="Tahoma" w:cs="Tahoma"/>
                <w:sz w:val="20"/>
                <w:szCs w:val="20"/>
              </w:rPr>
              <w:t xml:space="preserve">Bagi mengenal pasti punca ketakakuran yang tepat dan dapat melaksanakan tindakan pembetulan yang berkesan supaya penemuan yang sama tidak </w:t>
            </w:r>
            <w:r w:rsidRPr="002E7900">
              <w:rPr>
                <w:rFonts w:ascii="Tahoma" w:hAnsi="Tahoma" w:cs="Tahoma"/>
                <w:sz w:val="20"/>
                <w:szCs w:val="20"/>
              </w:rPr>
              <w:lastRenderedPageBreak/>
              <w:t xml:space="preserve">berulang pada audit akan datang, </w:t>
            </w:r>
            <w:r w:rsidR="00511EB8" w:rsidRPr="002E7900">
              <w:rPr>
                <w:rFonts w:ascii="Tahoma" w:hAnsi="Tahoma" w:cs="Tahoma"/>
                <w:sz w:val="20"/>
                <w:szCs w:val="20"/>
              </w:rPr>
              <w:t>perancangan</w:t>
            </w:r>
            <w:r w:rsidRPr="002E7900">
              <w:rPr>
                <w:rFonts w:ascii="Tahoma" w:hAnsi="Tahoma" w:cs="Tahoma"/>
                <w:sz w:val="20"/>
                <w:szCs w:val="20"/>
              </w:rPr>
              <w:t xml:space="preserve"> </w:t>
            </w:r>
            <w:r w:rsidR="00511EB8" w:rsidRPr="002E7900">
              <w:rPr>
                <w:rFonts w:ascii="Tahoma" w:hAnsi="Tahoma" w:cs="Tahoma"/>
                <w:sz w:val="20"/>
                <w:szCs w:val="20"/>
              </w:rPr>
              <w:t>menerusi Takwim Latihan Kualiti UPM Tahun 2021 seperti berikut :</w:t>
            </w:r>
            <w:r w:rsidRPr="002E7900">
              <w:rPr>
                <w:rFonts w:ascii="Tahoma" w:hAnsi="Tahoma" w:cs="Tahoma"/>
                <w:sz w:val="20"/>
                <w:szCs w:val="20"/>
              </w:rPr>
              <w:t xml:space="preserve"> </w:t>
            </w:r>
          </w:p>
          <w:p w14:paraId="59A9AAE7" w14:textId="77777777" w:rsidR="00511EB8" w:rsidRPr="002E7900" w:rsidRDefault="009E5466" w:rsidP="003F7C85">
            <w:pPr>
              <w:pStyle w:val="ListParagraph"/>
              <w:numPr>
                <w:ilvl w:val="0"/>
                <w:numId w:val="25"/>
              </w:numPr>
              <w:tabs>
                <w:tab w:val="left" w:pos="3193"/>
              </w:tabs>
              <w:jc w:val="both"/>
              <w:rPr>
                <w:rFonts w:ascii="Tahoma" w:hAnsi="Tahoma" w:cs="Tahoma"/>
                <w:bCs/>
                <w:sz w:val="20"/>
                <w:szCs w:val="20"/>
              </w:rPr>
            </w:pPr>
            <w:r w:rsidRPr="002E7900">
              <w:rPr>
                <w:rFonts w:ascii="Tahoma" w:hAnsi="Tahoma" w:cs="Tahoma"/>
                <w:bCs/>
                <w:sz w:val="20"/>
                <w:szCs w:val="20"/>
              </w:rPr>
              <w:t>Kursus Audit Dalaman (QMS) Juruaudit Dalaman PTJ Baharu Luaran (SIRIM) Bersemuka (2 hari) 17-18 Februari 2021</w:t>
            </w:r>
          </w:p>
          <w:p w14:paraId="0659BE12" w14:textId="77777777" w:rsidR="00511EB8" w:rsidRPr="002E7900" w:rsidRDefault="009E5466" w:rsidP="003F7C85">
            <w:pPr>
              <w:pStyle w:val="ListParagraph"/>
              <w:numPr>
                <w:ilvl w:val="0"/>
                <w:numId w:val="25"/>
              </w:numPr>
              <w:tabs>
                <w:tab w:val="left" w:pos="3193"/>
              </w:tabs>
              <w:jc w:val="both"/>
              <w:rPr>
                <w:rFonts w:ascii="Tahoma" w:hAnsi="Tahoma" w:cs="Tahoma"/>
                <w:bCs/>
                <w:sz w:val="20"/>
                <w:szCs w:val="20"/>
              </w:rPr>
            </w:pPr>
            <w:r w:rsidRPr="002E7900">
              <w:rPr>
                <w:rFonts w:ascii="Tahoma" w:hAnsi="Tahoma" w:cs="Tahoma"/>
                <w:bCs/>
                <w:sz w:val="20"/>
                <w:szCs w:val="20"/>
              </w:rPr>
              <w:t>Kursus Pengenalpastian Tindakan Pembetulan Juruaudit Dalaman Universiti Dalaman Bersemuka (2 hari) 24-25 Februari 2021</w:t>
            </w:r>
          </w:p>
          <w:p w14:paraId="4AB0447A" w14:textId="034C7DEF" w:rsidR="003F7C85" w:rsidRPr="002E7900" w:rsidRDefault="009E5466" w:rsidP="003F7C85">
            <w:pPr>
              <w:pStyle w:val="ListParagraph"/>
              <w:numPr>
                <w:ilvl w:val="0"/>
                <w:numId w:val="25"/>
              </w:numPr>
              <w:tabs>
                <w:tab w:val="left" w:pos="3193"/>
              </w:tabs>
              <w:jc w:val="both"/>
              <w:rPr>
                <w:rFonts w:ascii="Tahoma" w:hAnsi="Tahoma" w:cs="Tahoma"/>
                <w:bCs/>
                <w:sz w:val="20"/>
                <w:szCs w:val="20"/>
              </w:rPr>
            </w:pPr>
            <w:r w:rsidRPr="002E7900">
              <w:rPr>
                <w:rFonts w:ascii="Tahoma" w:hAnsi="Tahoma" w:cs="Tahoma"/>
                <w:bCs/>
                <w:sz w:val="20"/>
                <w:szCs w:val="20"/>
              </w:rPr>
              <w:t>Bengkel Keberkesanan Ti</w:t>
            </w:r>
            <w:r w:rsidR="00FD0CF8" w:rsidRPr="002E7900">
              <w:rPr>
                <w:rFonts w:ascii="Tahoma" w:hAnsi="Tahoma" w:cs="Tahoma"/>
                <w:bCs/>
                <w:sz w:val="20"/>
                <w:szCs w:val="20"/>
              </w:rPr>
              <w:t>d</w:t>
            </w:r>
            <w:r w:rsidRPr="002E7900">
              <w:rPr>
                <w:rFonts w:ascii="Tahoma" w:hAnsi="Tahoma" w:cs="Tahoma"/>
                <w:bCs/>
                <w:sz w:val="20"/>
                <w:szCs w:val="20"/>
              </w:rPr>
              <w:t xml:space="preserve">dakan Peluang Penambahbaikan (OFI) Audit SIRIM 1 hari 26 </w:t>
            </w:r>
            <w:r w:rsidR="00511EB8" w:rsidRPr="002E7900">
              <w:rPr>
                <w:rFonts w:ascii="Tahoma" w:hAnsi="Tahoma" w:cs="Tahoma"/>
                <w:bCs/>
                <w:sz w:val="20"/>
                <w:szCs w:val="20"/>
              </w:rPr>
              <w:t>Februari 2021.</w:t>
            </w:r>
          </w:p>
          <w:p w14:paraId="5FE3AE24" w14:textId="499539E7" w:rsidR="00FD0CF8" w:rsidRPr="002E7900" w:rsidRDefault="00FD0CF8" w:rsidP="00FD0CF8">
            <w:pPr>
              <w:tabs>
                <w:tab w:val="left" w:pos="3193"/>
              </w:tabs>
              <w:jc w:val="both"/>
              <w:rPr>
                <w:rFonts w:ascii="Tahoma" w:hAnsi="Tahoma" w:cs="Tahoma"/>
                <w:bCs/>
                <w:sz w:val="20"/>
                <w:szCs w:val="20"/>
              </w:rPr>
            </w:pPr>
            <w:r w:rsidRPr="002E7900">
              <w:rPr>
                <w:rFonts w:ascii="Tahoma" w:hAnsi="Tahoma" w:cs="Tahoma"/>
                <w:bCs/>
                <w:sz w:val="20"/>
                <w:szCs w:val="20"/>
              </w:rPr>
              <w:t xml:space="preserve">Panduan pelaksanaan audit dalaman serta tindakan </w:t>
            </w:r>
            <w:r w:rsidR="00D411FA" w:rsidRPr="002E7900">
              <w:rPr>
                <w:rFonts w:ascii="Tahoma" w:hAnsi="Tahoma" w:cs="Tahoma"/>
                <w:bCs/>
                <w:sz w:val="20"/>
                <w:szCs w:val="20"/>
              </w:rPr>
              <w:t xml:space="preserve">ke atas penemuan </w:t>
            </w:r>
            <w:r w:rsidRPr="002E7900">
              <w:rPr>
                <w:rFonts w:ascii="Tahoma" w:hAnsi="Tahoma" w:cs="Tahoma"/>
                <w:bCs/>
                <w:sz w:val="20"/>
                <w:szCs w:val="20"/>
              </w:rPr>
              <w:t xml:space="preserve">dikomunikasikan </w:t>
            </w:r>
            <w:r w:rsidR="00D411FA" w:rsidRPr="002E7900">
              <w:rPr>
                <w:rFonts w:ascii="Tahoma" w:hAnsi="Tahoma" w:cs="Tahoma"/>
                <w:bCs/>
                <w:sz w:val="20"/>
                <w:szCs w:val="20"/>
              </w:rPr>
              <w:t xml:space="preserve">dan boleh dirujuk oleh PTJ </w:t>
            </w:r>
            <w:r w:rsidRPr="002E7900">
              <w:rPr>
                <w:rFonts w:ascii="Tahoma" w:hAnsi="Tahoma" w:cs="Tahoma"/>
                <w:bCs/>
                <w:sz w:val="20"/>
                <w:szCs w:val="20"/>
              </w:rPr>
              <w:t>menerusi Portal e-ISO UPM.</w:t>
            </w:r>
          </w:p>
          <w:p w14:paraId="5DE09A75" w14:textId="77777777" w:rsidR="000D3382" w:rsidRPr="002E7900" w:rsidRDefault="000D3382" w:rsidP="003F7C85">
            <w:pPr>
              <w:tabs>
                <w:tab w:val="left" w:pos="3193"/>
              </w:tabs>
              <w:jc w:val="both"/>
              <w:rPr>
                <w:rFonts w:ascii="Tahoma" w:hAnsi="Tahoma" w:cs="Tahoma"/>
                <w:b/>
                <w:sz w:val="20"/>
                <w:szCs w:val="20"/>
                <w:u w:val="single"/>
              </w:rPr>
            </w:pPr>
          </w:p>
          <w:p w14:paraId="67106ABD" w14:textId="77777777" w:rsidR="000D3382" w:rsidRPr="002E7900" w:rsidRDefault="000D3382" w:rsidP="003F7C85">
            <w:pPr>
              <w:tabs>
                <w:tab w:val="left" w:pos="3193"/>
              </w:tabs>
              <w:jc w:val="both"/>
              <w:rPr>
                <w:rFonts w:ascii="Tahoma" w:hAnsi="Tahoma" w:cs="Tahoma"/>
                <w:b/>
                <w:sz w:val="20"/>
                <w:szCs w:val="20"/>
                <w:u w:val="single"/>
              </w:rPr>
            </w:pPr>
          </w:p>
          <w:p w14:paraId="3976CB7F" w14:textId="77777777" w:rsidR="000D3382" w:rsidRPr="002E7900" w:rsidRDefault="000D3382" w:rsidP="003F7C85">
            <w:pPr>
              <w:tabs>
                <w:tab w:val="left" w:pos="3193"/>
              </w:tabs>
              <w:jc w:val="both"/>
              <w:rPr>
                <w:rFonts w:ascii="Tahoma" w:hAnsi="Tahoma" w:cs="Tahoma"/>
                <w:b/>
                <w:sz w:val="20"/>
                <w:szCs w:val="20"/>
                <w:u w:val="single"/>
              </w:rPr>
            </w:pPr>
          </w:p>
          <w:p w14:paraId="75AB0703" w14:textId="77777777" w:rsidR="000D3382" w:rsidRPr="002E7900" w:rsidRDefault="000D3382" w:rsidP="003F7C85">
            <w:pPr>
              <w:tabs>
                <w:tab w:val="left" w:pos="3193"/>
              </w:tabs>
              <w:jc w:val="both"/>
              <w:rPr>
                <w:rFonts w:ascii="Tahoma" w:hAnsi="Tahoma" w:cs="Tahoma"/>
                <w:b/>
                <w:sz w:val="20"/>
                <w:szCs w:val="20"/>
                <w:u w:val="single"/>
              </w:rPr>
            </w:pPr>
          </w:p>
          <w:p w14:paraId="526C15F8" w14:textId="22ED3EDA" w:rsidR="003F7C85" w:rsidRPr="002E7900" w:rsidRDefault="003F7C85" w:rsidP="003F7C85">
            <w:pPr>
              <w:tabs>
                <w:tab w:val="left" w:pos="3193"/>
              </w:tabs>
              <w:jc w:val="both"/>
              <w:rPr>
                <w:rFonts w:ascii="Tahoma" w:hAnsi="Tahoma" w:cs="Tahoma"/>
                <w:b/>
                <w:sz w:val="20"/>
                <w:szCs w:val="20"/>
                <w:u w:val="single"/>
              </w:rPr>
            </w:pPr>
            <w:r w:rsidRPr="002E7900">
              <w:rPr>
                <w:rFonts w:ascii="Tahoma" w:hAnsi="Tahoma" w:cs="Tahoma"/>
                <w:b/>
                <w:sz w:val="20"/>
                <w:szCs w:val="20"/>
                <w:u w:val="single"/>
              </w:rPr>
              <w:t>Laporan TWP PP/PTJ :</w:t>
            </w:r>
          </w:p>
          <w:p w14:paraId="0F6EB795" w14:textId="77777777" w:rsidR="00F332E5" w:rsidRPr="002E7900" w:rsidRDefault="00F332E5" w:rsidP="003F7C85">
            <w:pPr>
              <w:tabs>
                <w:tab w:val="left" w:pos="3193"/>
              </w:tabs>
              <w:jc w:val="both"/>
              <w:rPr>
                <w:rFonts w:ascii="Tahoma" w:hAnsi="Tahoma" w:cs="Tahoma"/>
                <w:bCs/>
                <w:sz w:val="20"/>
                <w:szCs w:val="20"/>
              </w:rPr>
            </w:pPr>
          </w:p>
          <w:p w14:paraId="5BA5F369" w14:textId="7DC9F1BC" w:rsidR="00F332E5" w:rsidRPr="002E7900" w:rsidRDefault="00F332E5" w:rsidP="003F7C85">
            <w:pPr>
              <w:tabs>
                <w:tab w:val="left" w:pos="3193"/>
              </w:tabs>
              <w:jc w:val="both"/>
              <w:rPr>
                <w:rFonts w:ascii="Tahoma" w:hAnsi="Tahoma" w:cs="Tahoma"/>
                <w:bCs/>
                <w:sz w:val="20"/>
                <w:szCs w:val="20"/>
              </w:rPr>
            </w:pPr>
            <w:r w:rsidRPr="002E7900">
              <w:rPr>
                <w:rFonts w:ascii="Tahoma" w:hAnsi="Tahoma" w:cs="Tahoma"/>
                <w:bCs/>
                <w:sz w:val="20"/>
                <w:szCs w:val="20"/>
              </w:rPr>
              <w:t>PPUU:</w:t>
            </w:r>
            <w:r w:rsidR="00D411FA" w:rsidRPr="002E7900">
              <w:rPr>
                <w:rFonts w:ascii="Tahoma" w:hAnsi="Tahoma" w:cs="Tahoma"/>
                <w:bCs/>
                <w:sz w:val="20"/>
                <w:szCs w:val="20"/>
              </w:rPr>
              <w:t xml:space="preserve"> </w:t>
            </w:r>
            <w:r w:rsidRPr="002E7900">
              <w:rPr>
                <w:rFonts w:ascii="Tahoma" w:hAnsi="Tahoma" w:cs="Tahoma"/>
                <w:bCs/>
                <w:sz w:val="20"/>
                <w:szCs w:val="20"/>
              </w:rPr>
              <w:t>Pelaporan bulanan dalam mesyuarat Pejabat.</w:t>
            </w:r>
          </w:p>
        </w:tc>
      </w:tr>
      <w:tr w:rsidR="002E7900" w:rsidRPr="002E7900" w14:paraId="5C7B993A" w14:textId="77777777" w:rsidTr="001B1E82">
        <w:trPr>
          <w:gridAfter w:val="1"/>
          <w:wAfter w:w="6782" w:type="dxa"/>
        </w:trPr>
        <w:tc>
          <w:tcPr>
            <w:tcW w:w="14760" w:type="dxa"/>
            <w:gridSpan w:val="5"/>
            <w:tcBorders>
              <w:top w:val="single" w:sz="4" w:space="0" w:color="auto"/>
              <w:bottom w:val="single" w:sz="4" w:space="0" w:color="auto"/>
            </w:tcBorders>
          </w:tcPr>
          <w:p w14:paraId="1E9285EB" w14:textId="77777777" w:rsidR="003F7C85" w:rsidRPr="002E7900" w:rsidRDefault="003F7C85" w:rsidP="003F7C85">
            <w:pPr>
              <w:pStyle w:val="ListParagraph"/>
              <w:ind w:left="0"/>
              <w:jc w:val="both"/>
              <w:rPr>
                <w:rFonts w:ascii="Tahoma" w:hAnsi="Tahoma" w:cs="Tahoma"/>
                <w:b/>
                <w:sz w:val="20"/>
                <w:szCs w:val="20"/>
              </w:rPr>
            </w:pPr>
            <w:r w:rsidRPr="002E7900">
              <w:rPr>
                <w:rFonts w:ascii="Tahoma" w:hAnsi="Tahoma" w:cs="Tahoma"/>
                <w:b/>
                <w:sz w:val="20"/>
                <w:szCs w:val="20"/>
              </w:rPr>
              <w:lastRenderedPageBreak/>
              <w:t>10.7 - KECUKUPAN SUMBER</w:t>
            </w:r>
          </w:p>
          <w:p w14:paraId="62FB4464" w14:textId="76285279" w:rsidR="003F7C85" w:rsidRPr="002E7900" w:rsidRDefault="003F7C85" w:rsidP="003F7C85">
            <w:pPr>
              <w:tabs>
                <w:tab w:val="left" w:pos="3193"/>
              </w:tabs>
              <w:jc w:val="both"/>
              <w:rPr>
                <w:rFonts w:ascii="Tahoma" w:hAnsi="Tahoma" w:cs="Tahoma"/>
                <w:bCs/>
                <w:sz w:val="20"/>
                <w:szCs w:val="20"/>
              </w:rPr>
            </w:pPr>
            <w:r w:rsidRPr="002E7900">
              <w:rPr>
                <w:rFonts w:ascii="Tahoma" w:hAnsi="Tahoma" w:cs="Tahoma"/>
                <w:b/>
                <w:sz w:val="20"/>
                <w:szCs w:val="20"/>
              </w:rPr>
              <w:t>10.7.1 - Sokongan Sumber Manusia</w:t>
            </w:r>
          </w:p>
        </w:tc>
      </w:tr>
      <w:tr w:rsidR="002E7900" w:rsidRPr="002E7900" w14:paraId="247E1223" w14:textId="77777777" w:rsidTr="00FD2F8A">
        <w:trPr>
          <w:gridAfter w:val="1"/>
          <w:wAfter w:w="6782" w:type="dxa"/>
        </w:trPr>
        <w:tc>
          <w:tcPr>
            <w:tcW w:w="810" w:type="dxa"/>
            <w:tcBorders>
              <w:top w:val="single" w:sz="4" w:space="0" w:color="auto"/>
              <w:bottom w:val="single" w:sz="4" w:space="0" w:color="auto"/>
            </w:tcBorders>
          </w:tcPr>
          <w:p w14:paraId="43C85591" w14:textId="77777777" w:rsidR="003F7C85" w:rsidRPr="002E7900" w:rsidRDefault="003F7C85" w:rsidP="003F7C8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7876D58" w14:textId="160DCAF8" w:rsidR="003F7C85" w:rsidRPr="002E7900" w:rsidRDefault="003F7C85" w:rsidP="003F7C85">
            <w:pPr>
              <w:jc w:val="both"/>
              <w:rPr>
                <w:rFonts w:ascii="Tahoma" w:hAnsi="Tahoma" w:cs="Tahoma"/>
                <w:bCs/>
                <w:sz w:val="22"/>
                <w:szCs w:val="22"/>
              </w:rPr>
            </w:pPr>
            <w:r w:rsidRPr="002E7900">
              <w:rPr>
                <w:rFonts w:ascii="Tahoma" w:hAnsi="Tahoma" w:cs="Tahoma"/>
                <w:bCs/>
                <w:sz w:val="20"/>
                <w:szCs w:val="20"/>
              </w:rPr>
              <w:t>10.7.1(a) ii</w:t>
            </w:r>
          </w:p>
        </w:tc>
        <w:tc>
          <w:tcPr>
            <w:tcW w:w="5435" w:type="dxa"/>
            <w:tcBorders>
              <w:top w:val="single" w:sz="4" w:space="0" w:color="auto"/>
              <w:bottom w:val="single" w:sz="4" w:space="0" w:color="auto"/>
            </w:tcBorders>
          </w:tcPr>
          <w:p w14:paraId="519C82B8" w14:textId="77998C12" w:rsidR="003F7C85" w:rsidRPr="002E7900" w:rsidRDefault="003F7C85" w:rsidP="003F7C85">
            <w:pPr>
              <w:pStyle w:val="ListParagraph"/>
              <w:tabs>
                <w:tab w:val="left" w:pos="5100"/>
              </w:tabs>
              <w:ind w:left="0" w:firstLine="19"/>
              <w:jc w:val="both"/>
              <w:rPr>
                <w:rFonts w:ascii="Tahoma" w:hAnsi="Tahoma" w:cs="Tahoma"/>
                <w:sz w:val="20"/>
                <w:szCs w:val="20"/>
              </w:rPr>
            </w:pPr>
            <w:r w:rsidRPr="002E7900">
              <w:rPr>
                <w:rFonts w:ascii="Tahoma" w:hAnsi="Tahoma" w:cs="Tahoma"/>
                <w:sz w:val="20"/>
                <w:szCs w:val="20"/>
              </w:rPr>
              <w:t>strategi pemantapan berterusan sumber manusia 2020 menerusi Perjawatan dengan pengisian jawatan yang dirancang secara teliti dan memberi tumpuan kepada jawatan kritikal dengan tindakan seperti berikut:</w:t>
            </w:r>
          </w:p>
          <w:p w14:paraId="7C4FB18C" w14:textId="77777777" w:rsidR="003F7C85" w:rsidRPr="002E7900" w:rsidRDefault="003F7C85" w:rsidP="003F7C85">
            <w:pPr>
              <w:pStyle w:val="ListParagraph"/>
              <w:numPr>
                <w:ilvl w:val="1"/>
                <w:numId w:val="15"/>
              </w:numPr>
              <w:tabs>
                <w:tab w:val="left" w:pos="5100"/>
              </w:tabs>
              <w:ind w:left="1364" w:hanging="450"/>
              <w:jc w:val="both"/>
              <w:rPr>
                <w:rFonts w:ascii="Tahoma" w:hAnsi="Tahoma" w:cs="Tahoma"/>
                <w:sz w:val="20"/>
                <w:szCs w:val="20"/>
              </w:rPr>
            </w:pPr>
            <w:r w:rsidRPr="002E7900">
              <w:rPr>
                <w:rFonts w:ascii="Tahoma" w:hAnsi="Tahoma" w:cs="Tahoma"/>
                <w:sz w:val="20"/>
                <w:szCs w:val="20"/>
              </w:rPr>
              <w:t xml:space="preserve">meminta Pusat Tanggungjawab mengemukakan permohonan jawatan kritikal dan menilai permohonan berdasarkan keperluan fungsi dan </w:t>
            </w:r>
            <w:r w:rsidRPr="002E7900">
              <w:rPr>
                <w:rFonts w:ascii="Tahoma" w:hAnsi="Tahoma" w:cs="Tahoma"/>
                <w:sz w:val="20"/>
                <w:szCs w:val="20"/>
              </w:rPr>
              <w:lastRenderedPageBreak/>
              <w:t>organisasi serta deskripsi tugas, mengeluarkan borang soal selidik keperluan perjawatan serta membangunkan  deskripsi tugas;</w:t>
            </w:r>
          </w:p>
          <w:p w14:paraId="185B31F6" w14:textId="77777777" w:rsidR="003F7C85" w:rsidRPr="002E7900" w:rsidRDefault="003F7C85" w:rsidP="003F7C85">
            <w:pPr>
              <w:pStyle w:val="ListParagraph"/>
              <w:numPr>
                <w:ilvl w:val="1"/>
                <w:numId w:val="15"/>
              </w:numPr>
              <w:tabs>
                <w:tab w:val="left" w:pos="5100"/>
              </w:tabs>
              <w:ind w:left="1364" w:hanging="450"/>
              <w:jc w:val="both"/>
              <w:rPr>
                <w:rFonts w:ascii="Tahoma" w:hAnsi="Tahoma" w:cs="Tahoma"/>
                <w:sz w:val="20"/>
                <w:szCs w:val="20"/>
              </w:rPr>
            </w:pPr>
            <w:r w:rsidRPr="002E7900">
              <w:rPr>
                <w:rFonts w:ascii="Tahoma" w:hAnsi="Tahoma" w:cs="Tahoma"/>
                <w:sz w:val="20"/>
                <w:szCs w:val="20"/>
              </w:rPr>
              <w:t>mengenalpasti jawatan yang kurang relevan dan kurang diperlukan dengan cara menyemak semula keperluan dan jumlah jawatan sedia ada bagi beberapa jawatan seperti Pemandu, Pembantu Awam dan Pembantu Operasi serta pertukaran dan penyusunan secara dalaman menggunakan jawatan sedia ada; dan</w:t>
            </w:r>
          </w:p>
          <w:p w14:paraId="7D9865A2" w14:textId="77777777" w:rsidR="003F7C85" w:rsidRPr="002E7900" w:rsidRDefault="003F7C85" w:rsidP="003F7C85">
            <w:pPr>
              <w:pStyle w:val="ListParagraph"/>
              <w:numPr>
                <w:ilvl w:val="1"/>
                <w:numId w:val="15"/>
              </w:numPr>
              <w:tabs>
                <w:tab w:val="left" w:pos="5100"/>
              </w:tabs>
              <w:ind w:left="1364" w:hanging="450"/>
              <w:jc w:val="both"/>
              <w:rPr>
                <w:rFonts w:ascii="Tahoma" w:hAnsi="Tahoma" w:cs="Tahoma"/>
                <w:sz w:val="20"/>
                <w:szCs w:val="20"/>
              </w:rPr>
            </w:pPr>
            <w:r w:rsidRPr="002E7900">
              <w:rPr>
                <w:rFonts w:ascii="Tahoma" w:hAnsi="Tahoma" w:cs="Tahoma"/>
                <w:sz w:val="20"/>
                <w:szCs w:val="20"/>
              </w:rPr>
              <w:t>pengisian dan penyusunan staf akan berpandu kepada hasil audit perjawatan (melihat beban kerja staf). Proses Audit TMS (Time Motion Study) akan diteruskan kepada Skim S (Pustakawan) menggunakan Sistem TMS yang telah siap dibangunkan.</w:t>
            </w:r>
          </w:p>
          <w:p w14:paraId="217AC8B9" w14:textId="77777777" w:rsidR="003F7C85" w:rsidRPr="002E7900" w:rsidRDefault="003F7C85" w:rsidP="003F7C85">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7E732F81" w14:textId="06E784EC" w:rsidR="003F7C85" w:rsidRPr="002E7900" w:rsidRDefault="003F7C85" w:rsidP="003F7C85">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lastRenderedPageBreak/>
              <w:t>Pejabat Pendaftar</w:t>
            </w:r>
            <w:r w:rsidR="000D3382" w:rsidRPr="002E7900">
              <w:rPr>
                <w:rFonts w:ascii="Tahoma" w:hAnsi="Tahoma" w:cs="Tahoma"/>
                <w:b/>
                <w:sz w:val="20"/>
                <w:szCs w:val="20"/>
              </w:rPr>
              <w:t xml:space="preserve"> </w:t>
            </w:r>
          </w:p>
        </w:tc>
        <w:tc>
          <w:tcPr>
            <w:tcW w:w="4680" w:type="dxa"/>
            <w:tcBorders>
              <w:top w:val="single" w:sz="4" w:space="0" w:color="auto"/>
              <w:bottom w:val="single" w:sz="4" w:space="0" w:color="auto"/>
            </w:tcBorders>
          </w:tcPr>
          <w:p w14:paraId="71B4B2B7" w14:textId="77777777" w:rsidR="00CC2FF8" w:rsidRPr="002E7900" w:rsidRDefault="00CC2FF8" w:rsidP="00CC2FF8">
            <w:pPr>
              <w:tabs>
                <w:tab w:val="left" w:pos="3193"/>
              </w:tabs>
              <w:jc w:val="both"/>
              <w:rPr>
                <w:rFonts w:ascii="Tahoma" w:hAnsi="Tahoma" w:cs="Tahoma"/>
                <w:bCs/>
                <w:sz w:val="20"/>
                <w:szCs w:val="20"/>
                <w:lang w:val="en-US"/>
              </w:rPr>
            </w:pPr>
            <w:r w:rsidRPr="002E7900">
              <w:rPr>
                <w:rFonts w:ascii="Tahoma" w:hAnsi="Tahoma" w:cs="Tahoma"/>
                <w:bCs/>
                <w:sz w:val="20"/>
                <w:szCs w:val="20"/>
              </w:rPr>
              <w:t xml:space="preserve">Permohonan waran perjawatan tahunan perlu dikemukakan kepada KPT dan JPA 2 tahun sebelum tahun yang diperlukan melalui ABM (Anggaran Belanja Mengurus). Permohonan perjawatan bagi tahun 2022 telah dimajukan kepada KPT dan JPA pada penghujung tahun 2020 dan mesyuarat pemeriksaan oleh KPT dan JPA telah dilaksanakan pada Mac 2021. Asas pemberian waran perjawatan </w:t>
            </w:r>
            <w:r w:rsidRPr="002E7900">
              <w:rPr>
                <w:rFonts w:ascii="Tahoma" w:hAnsi="Tahoma" w:cs="Tahoma"/>
                <w:bCs/>
                <w:sz w:val="20"/>
                <w:szCs w:val="20"/>
              </w:rPr>
              <w:lastRenderedPageBreak/>
              <w:t xml:space="preserve">yang baharu adalah berdasarkan keperluan jawatan kritikal di PTJ melalui </w:t>
            </w:r>
            <w:r w:rsidRPr="002E7900">
              <w:rPr>
                <w:rFonts w:ascii="Tahoma" w:hAnsi="Tahoma" w:cs="Tahoma"/>
                <w:bCs/>
                <w:i/>
                <w:iCs/>
                <w:sz w:val="20"/>
                <w:szCs w:val="20"/>
              </w:rPr>
              <w:t>trade off</w:t>
            </w:r>
            <w:r w:rsidRPr="002E7900">
              <w:rPr>
                <w:rFonts w:ascii="Tahoma" w:hAnsi="Tahoma" w:cs="Tahoma"/>
                <w:bCs/>
                <w:sz w:val="20"/>
                <w:szCs w:val="20"/>
              </w:rPr>
              <w:t xml:space="preserve"> jawatan sedia ada.</w:t>
            </w:r>
          </w:p>
          <w:p w14:paraId="1A0F4278" w14:textId="77777777" w:rsidR="004B578A" w:rsidRPr="002E7900" w:rsidRDefault="004B578A" w:rsidP="003F7C85">
            <w:pPr>
              <w:tabs>
                <w:tab w:val="left" w:pos="3193"/>
              </w:tabs>
              <w:jc w:val="both"/>
              <w:rPr>
                <w:rFonts w:ascii="Tahoma" w:hAnsi="Tahoma" w:cs="Tahoma"/>
                <w:sz w:val="20"/>
                <w:szCs w:val="20"/>
              </w:rPr>
            </w:pPr>
          </w:p>
          <w:p w14:paraId="7D39D9CF" w14:textId="77777777" w:rsidR="00B746A6" w:rsidRPr="002E7900" w:rsidRDefault="00B746A6" w:rsidP="003F7C85">
            <w:pPr>
              <w:tabs>
                <w:tab w:val="left" w:pos="3193"/>
              </w:tabs>
              <w:jc w:val="both"/>
              <w:rPr>
                <w:rFonts w:ascii="Tahoma" w:hAnsi="Tahoma" w:cs="Tahoma"/>
                <w:sz w:val="20"/>
                <w:szCs w:val="20"/>
              </w:rPr>
            </w:pPr>
          </w:p>
          <w:p w14:paraId="57900A66" w14:textId="77777777" w:rsidR="00B746A6" w:rsidRPr="002E7900" w:rsidRDefault="00B746A6" w:rsidP="003F7C85">
            <w:pPr>
              <w:tabs>
                <w:tab w:val="left" w:pos="3193"/>
              </w:tabs>
              <w:jc w:val="both"/>
              <w:rPr>
                <w:rFonts w:ascii="Tahoma" w:hAnsi="Tahoma" w:cs="Tahoma"/>
                <w:sz w:val="20"/>
                <w:szCs w:val="20"/>
              </w:rPr>
            </w:pPr>
          </w:p>
          <w:p w14:paraId="2DCB03ED" w14:textId="77777777" w:rsidR="00B746A6" w:rsidRPr="002E7900" w:rsidRDefault="00B746A6" w:rsidP="003F7C85">
            <w:pPr>
              <w:tabs>
                <w:tab w:val="left" w:pos="3193"/>
              </w:tabs>
              <w:jc w:val="both"/>
              <w:rPr>
                <w:rFonts w:ascii="Tahoma" w:hAnsi="Tahoma" w:cs="Tahoma"/>
                <w:sz w:val="20"/>
                <w:szCs w:val="20"/>
              </w:rPr>
            </w:pPr>
          </w:p>
          <w:p w14:paraId="3B3E5798" w14:textId="77777777" w:rsidR="00B746A6" w:rsidRPr="002E7900" w:rsidRDefault="00B746A6" w:rsidP="003F7C85">
            <w:pPr>
              <w:tabs>
                <w:tab w:val="left" w:pos="3193"/>
              </w:tabs>
              <w:jc w:val="both"/>
              <w:rPr>
                <w:rFonts w:ascii="Tahoma" w:hAnsi="Tahoma" w:cs="Tahoma"/>
                <w:sz w:val="20"/>
                <w:szCs w:val="20"/>
              </w:rPr>
            </w:pPr>
          </w:p>
          <w:p w14:paraId="33870376" w14:textId="77777777" w:rsidR="00B746A6" w:rsidRPr="002E7900" w:rsidRDefault="00B746A6" w:rsidP="003F7C85">
            <w:pPr>
              <w:tabs>
                <w:tab w:val="left" w:pos="3193"/>
              </w:tabs>
              <w:jc w:val="both"/>
              <w:rPr>
                <w:rFonts w:ascii="Tahoma" w:hAnsi="Tahoma" w:cs="Tahoma"/>
                <w:sz w:val="20"/>
                <w:szCs w:val="20"/>
              </w:rPr>
            </w:pPr>
          </w:p>
          <w:p w14:paraId="585AC5F5" w14:textId="77777777" w:rsidR="00B746A6" w:rsidRPr="002E7900" w:rsidRDefault="00B746A6" w:rsidP="003F7C85">
            <w:pPr>
              <w:tabs>
                <w:tab w:val="left" w:pos="3193"/>
              </w:tabs>
              <w:jc w:val="both"/>
              <w:rPr>
                <w:rFonts w:ascii="Tahoma" w:hAnsi="Tahoma" w:cs="Tahoma"/>
                <w:sz w:val="20"/>
                <w:szCs w:val="20"/>
              </w:rPr>
            </w:pPr>
          </w:p>
          <w:p w14:paraId="3604C47A" w14:textId="77777777" w:rsidR="00B746A6" w:rsidRPr="002E7900" w:rsidRDefault="00B746A6" w:rsidP="003F7C85">
            <w:pPr>
              <w:tabs>
                <w:tab w:val="left" w:pos="3193"/>
              </w:tabs>
              <w:jc w:val="both"/>
              <w:rPr>
                <w:rFonts w:ascii="Tahoma" w:hAnsi="Tahoma" w:cs="Tahoma"/>
                <w:sz w:val="20"/>
                <w:szCs w:val="20"/>
              </w:rPr>
            </w:pPr>
          </w:p>
          <w:p w14:paraId="23F260F3" w14:textId="31682E2D" w:rsidR="00B746A6" w:rsidRPr="002E7900" w:rsidRDefault="00B746A6" w:rsidP="003F7C85">
            <w:pPr>
              <w:tabs>
                <w:tab w:val="left" w:pos="3193"/>
              </w:tabs>
              <w:jc w:val="both"/>
              <w:rPr>
                <w:rFonts w:ascii="Tahoma" w:hAnsi="Tahoma" w:cs="Tahoma"/>
                <w:sz w:val="20"/>
                <w:szCs w:val="20"/>
              </w:rPr>
            </w:pPr>
            <w:r w:rsidRPr="002E7900">
              <w:rPr>
                <w:rFonts w:ascii="Tahoma" w:hAnsi="Tahoma" w:cs="Tahoma"/>
                <w:bCs/>
                <w:sz w:val="20"/>
                <w:szCs w:val="20"/>
              </w:rPr>
              <w:t>Bagi menentukan keperluan jawatan baharu yang dikemukakan oleh PTJ, Pejabat Pendaftar merujuk kepada TMS yang telah dilaksanakan oleh PTJ yang berkenaan. Audit TMS akan diterusakan bagi PTJ yang perlu merancang semula susunan perjawatan dan permohonan jawatan baharu. Bagi audit TMS skim S ditangguhkan sepanjang PKP.</w:t>
            </w:r>
          </w:p>
        </w:tc>
      </w:tr>
      <w:tr w:rsidR="002E7900" w:rsidRPr="002E7900" w14:paraId="295B72D1" w14:textId="77777777" w:rsidTr="00FD2F8A">
        <w:trPr>
          <w:gridAfter w:val="1"/>
          <w:wAfter w:w="6782" w:type="dxa"/>
        </w:trPr>
        <w:tc>
          <w:tcPr>
            <w:tcW w:w="810" w:type="dxa"/>
            <w:tcBorders>
              <w:top w:val="single" w:sz="4" w:space="0" w:color="auto"/>
              <w:bottom w:val="single" w:sz="4" w:space="0" w:color="auto"/>
            </w:tcBorders>
          </w:tcPr>
          <w:p w14:paraId="019ECA1C" w14:textId="77777777" w:rsidR="003F7C85" w:rsidRPr="002E7900" w:rsidRDefault="003F7C85" w:rsidP="003F7C8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43BC4852" w14:textId="3B586CC5" w:rsidR="003F7C85" w:rsidRPr="002E7900" w:rsidRDefault="003F7C85" w:rsidP="003F7C85">
            <w:pPr>
              <w:jc w:val="both"/>
              <w:rPr>
                <w:rFonts w:ascii="Tahoma" w:hAnsi="Tahoma" w:cs="Tahoma"/>
                <w:sz w:val="22"/>
                <w:szCs w:val="22"/>
              </w:rPr>
            </w:pPr>
            <w:r w:rsidRPr="002E7900">
              <w:rPr>
                <w:rFonts w:ascii="Tahoma" w:hAnsi="Tahoma" w:cs="Tahoma"/>
                <w:bCs/>
                <w:sz w:val="20"/>
                <w:szCs w:val="20"/>
              </w:rPr>
              <w:t>10.7.1(a) iii</w:t>
            </w:r>
          </w:p>
        </w:tc>
        <w:tc>
          <w:tcPr>
            <w:tcW w:w="5435" w:type="dxa"/>
            <w:tcBorders>
              <w:top w:val="single" w:sz="4" w:space="0" w:color="auto"/>
              <w:bottom w:val="single" w:sz="4" w:space="0" w:color="auto"/>
            </w:tcBorders>
          </w:tcPr>
          <w:p w14:paraId="2CEE0E51" w14:textId="46ECA2D3" w:rsidR="003F7C85" w:rsidRPr="002E7900" w:rsidRDefault="003F7C85" w:rsidP="003F7C85">
            <w:pPr>
              <w:pStyle w:val="ListParagraph"/>
              <w:tabs>
                <w:tab w:val="left" w:pos="5100"/>
              </w:tabs>
              <w:ind w:left="14"/>
              <w:jc w:val="both"/>
              <w:rPr>
                <w:rFonts w:ascii="Tahoma" w:hAnsi="Tahoma" w:cs="Tahoma"/>
                <w:sz w:val="20"/>
                <w:szCs w:val="20"/>
              </w:rPr>
            </w:pPr>
            <w:r w:rsidRPr="002E7900">
              <w:rPr>
                <w:rFonts w:ascii="Tahoma" w:hAnsi="Tahoma" w:cs="Tahoma"/>
                <w:sz w:val="20"/>
                <w:szCs w:val="20"/>
              </w:rPr>
              <w:t>strategi pemantapan berterusan sumber manusia 2020 menerusi Program Latihan dan Pembangunan Bakat dengan memberi tumpuan kepada penganjuran program latihan dan pembangunan bakat serta pelan penggantian yang lebih dinamik dan inovatif yang menggunakan CBTM (</w:t>
            </w:r>
            <w:r w:rsidRPr="002E7900">
              <w:rPr>
                <w:rFonts w:ascii="Tahoma" w:hAnsi="Tahoma" w:cs="Tahoma"/>
                <w:i/>
                <w:iCs/>
                <w:sz w:val="20"/>
                <w:szCs w:val="20"/>
              </w:rPr>
              <w:t xml:space="preserve">Competency-Based Talent Management) </w:t>
            </w:r>
            <w:r w:rsidRPr="002E7900">
              <w:rPr>
                <w:rFonts w:ascii="Tahoma" w:hAnsi="Tahoma" w:cs="Tahoma"/>
                <w:sz w:val="20"/>
                <w:szCs w:val="20"/>
              </w:rPr>
              <w:t>dengan tindakan seperti berikut:</w:t>
            </w:r>
          </w:p>
          <w:p w14:paraId="43A80075" w14:textId="77777777" w:rsidR="003F7C85" w:rsidRPr="002E7900" w:rsidRDefault="003F7C85" w:rsidP="003F7C85">
            <w:pPr>
              <w:pStyle w:val="ListParagraph"/>
              <w:numPr>
                <w:ilvl w:val="1"/>
                <w:numId w:val="16"/>
              </w:numPr>
              <w:tabs>
                <w:tab w:val="left" w:pos="5100"/>
              </w:tabs>
              <w:ind w:left="1454" w:hanging="450"/>
              <w:jc w:val="both"/>
              <w:rPr>
                <w:rFonts w:ascii="Tahoma" w:hAnsi="Tahoma" w:cs="Tahoma"/>
                <w:sz w:val="20"/>
                <w:szCs w:val="20"/>
              </w:rPr>
            </w:pPr>
            <w:r w:rsidRPr="002E7900">
              <w:rPr>
                <w:rFonts w:ascii="Tahoma" w:hAnsi="Tahoma" w:cs="Tahoma"/>
                <w:sz w:val="20"/>
                <w:szCs w:val="20"/>
              </w:rPr>
              <w:t>memberikan kesedaran, pengetahuan dan kemahiran kepada pengurus sumber manusia tentang kepentingan CBTM melalui program Talent Management for Excellence (TaME) anjuran AKEPT;</w:t>
            </w:r>
          </w:p>
          <w:p w14:paraId="1F2669D7" w14:textId="77777777" w:rsidR="003F7C85" w:rsidRPr="002E7900" w:rsidRDefault="003F7C85" w:rsidP="003F7C85">
            <w:pPr>
              <w:pStyle w:val="ListParagraph"/>
              <w:numPr>
                <w:ilvl w:val="1"/>
                <w:numId w:val="16"/>
              </w:numPr>
              <w:tabs>
                <w:tab w:val="left" w:pos="5100"/>
              </w:tabs>
              <w:ind w:left="1454" w:hanging="425"/>
              <w:jc w:val="both"/>
              <w:rPr>
                <w:rFonts w:ascii="Tahoma" w:hAnsi="Tahoma" w:cs="Tahoma"/>
                <w:sz w:val="20"/>
                <w:szCs w:val="20"/>
              </w:rPr>
            </w:pPr>
            <w:r w:rsidRPr="002E7900">
              <w:rPr>
                <w:rFonts w:ascii="Tahoma" w:hAnsi="Tahoma" w:cs="Tahoma"/>
                <w:sz w:val="20"/>
                <w:szCs w:val="20"/>
              </w:rPr>
              <w:t>menyediakan kerangka kerja kompetensi pelan penggantian berasaskan CBTM;</w:t>
            </w:r>
          </w:p>
          <w:p w14:paraId="1FB70EB6" w14:textId="77777777" w:rsidR="003F7C85" w:rsidRPr="002E7900" w:rsidRDefault="003F7C85" w:rsidP="003F7C85">
            <w:pPr>
              <w:pStyle w:val="ListParagraph"/>
              <w:numPr>
                <w:ilvl w:val="1"/>
                <w:numId w:val="16"/>
              </w:numPr>
              <w:tabs>
                <w:tab w:val="left" w:pos="5100"/>
              </w:tabs>
              <w:ind w:left="1454" w:hanging="450"/>
              <w:jc w:val="both"/>
              <w:rPr>
                <w:rFonts w:ascii="Tahoma" w:hAnsi="Tahoma" w:cs="Tahoma"/>
                <w:sz w:val="20"/>
                <w:szCs w:val="20"/>
              </w:rPr>
            </w:pPr>
            <w:r w:rsidRPr="002E7900">
              <w:rPr>
                <w:rFonts w:ascii="Tahoma" w:hAnsi="Tahoma" w:cs="Tahoma"/>
                <w:sz w:val="20"/>
                <w:szCs w:val="20"/>
              </w:rPr>
              <w:lastRenderedPageBreak/>
              <w:t>menyerap masuk dan melaksanakan aktiviti pengambilan dan pelantikan staf (staff selection and recruitment) berasakan kerangka kerja kompetensi; dan</w:t>
            </w:r>
          </w:p>
          <w:p w14:paraId="4CBC1909" w14:textId="77777777" w:rsidR="003F7C85" w:rsidRPr="002E7900" w:rsidRDefault="003F7C85" w:rsidP="003F7C85">
            <w:pPr>
              <w:pStyle w:val="ListParagraph"/>
              <w:numPr>
                <w:ilvl w:val="1"/>
                <w:numId w:val="16"/>
              </w:numPr>
              <w:tabs>
                <w:tab w:val="left" w:pos="5100"/>
              </w:tabs>
              <w:ind w:left="1454" w:hanging="450"/>
              <w:jc w:val="both"/>
              <w:rPr>
                <w:rFonts w:ascii="Tahoma" w:hAnsi="Tahoma" w:cs="Tahoma"/>
                <w:sz w:val="20"/>
                <w:szCs w:val="20"/>
              </w:rPr>
            </w:pPr>
            <w:r w:rsidRPr="002E7900">
              <w:rPr>
                <w:rFonts w:ascii="Tahoma" w:hAnsi="Tahoma" w:cs="Tahoma"/>
                <w:sz w:val="20"/>
                <w:szCs w:val="20"/>
              </w:rPr>
              <w:t>melaksanakan penilaian kelompok bakat akademik dan pengurusan &amp; profesional berasaskan kompetensi menggunakan mekanisme Behavioural Event Self-Assessment (BESA) dan Behavioural Event Interview (BEI).</w:t>
            </w:r>
          </w:p>
          <w:p w14:paraId="67193B98" w14:textId="77777777" w:rsidR="003F7C85" w:rsidRPr="002E7900" w:rsidRDefault="003F7C85" w:rsidP="003F7C85">
            <w:pPr>
              <w:pStyle w:val="ListParagraph"/>
              <w:numPr>
                <w:ilvl w:val="1"/>
                <w:numId w:val="16"/>
              </w:numPr>
              <w:tabs>
                <w:tab w:val="left" w:pos="5100"/>
              </w:tabs>
              <w:ind w:left="1454" w:hanging="450"/>
              <w:jc w:val="both"/>
              <w:rPr>
                <w:rFonts w:ascii="Tahoma" w:hAnsi="Tahoma" w:cs="Tahoma"/>
                <w:sz w:val="20"/>
                <w:szCs w:val="20"/>
              </w:rPr>
            </w:pPr>
            <w:r w:rsidRPr="002E7900">
              <w:rPr>
                <w:rFonts w:ascii="Tahoma" w:hAnsi="Tahoma" w:cs="Tahoma"/>
                <w:sz w:val="20"/>
                <w:szCs w:val="20"/>
              </w:rPr>
              <w:t>keberkesanan tindakan yang telah diambil adalah, seramai 6 orang pengurus sumber manusia telah bergraduat (2 orang daripada kohort pertama sementara 4 orang daripada kohort kedua), UPM telah berjaya menghasilkan Kerangka Kerja Kompetensi Kepemimpinan Pentadbir Universiti Awam (Pendaftar dan Bendahari) yang mula diterima dan diguna pakai di UA, Competency-based interview telah direalisasikan di UPM mulai tahun 2019 dan 60 orang kelompok bakat telah dinilai dan akan diserahkan kad laporan pencapaian kompetensi masing-masing.</w:t>
            </w:r>
          </w:p>
          <w:p w14:paraId="4E102171" w14:textId="77777777" w:rsidR="003F7C85" w:rsidRPr="002E7900" w:rsidRDefault="003F7C85" w:rsidP="003F7C85">
            <w:pPr>
              <w:pStyle w:val="ListParagraph"/>
              <w:numPr>
                <w:ilvl w:val="1"/>
                <w:numId w:val="16"/>
              </w:numPr>
              <w:tabs>
                <w:tab w:val="left" w:pos="5100"/>
              </w:tabs>
              <w:ind w:left="1454" w:hanging="450"/>
              <w:jc w:val="both"/>
              <w:rPr>
                <w:rFonts w:ascii="Tahoma" w:hAnsi="Tahoma" w:cs="Tahoma"/>
                <w:sz w:val="20"/>
                <w:szCs w:val="20"/>
              </w:rPr>
            </w:pPr>
            <w:r w:rsidRPr="002E7900">
              <w:rPr>
                <w:rFonts w:ascii="Tahoma" w:hAnsi="Tahoma" w:cs="Tahoma"/>
                <w:sz w:val="20"/>
                <w:szCs w:val="20"/>
              </w:rPr>
              <w:t xml:space="preserve">pengendalian latihan secara kerjasama strategik dengan agensi luar seperti program AKEPT-UPM Strategic Leadership Coaching for University Leaders yang memfokus kepada pemantapan kepimpinan institusi telah dilaksanakan menerusi proses pembangunan dan pembelajaran (learning and development – L&amp;D) berdasarkan kompetensi dan keperluan kepemimpinan sebagaimana </w:t>
            </w:r>
            <w:r w:rsidRPr="002E7900">
              <w:rPr>
                <w:rFonts w:ascii="Tahoma" w:hAnsi="Tahoma" w:cs="Tahoma"/>
                <w:sz w:val="20"/>
                <w:szCs w:val="20"/>
              </w:rPr>
              <w:lastRenderedPageBreak/>
              <w:t>dalam kerangka kompetensi pelan penggantian, di mana keberkesanannya, kelompok bakat dinilai dan jurang kompetensi dianalisis serta dijadikan asas L&amp;D bagi tujuan peningkatan kompetensi mereka.</w:t>
            </w:r>
          </w:p>
          <w:p w14:paraId="292F5BD1" w14:textId="77777777" w:rsidR="003F7C85" w:rsidRPr="002E7900" w:rsidRDefault="003F7C85" w:rsidP="003F7C85">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18E220B1" w14:textId="045D414F" w:rsidR="003F7C85" w:rsidRPr="002E7900" w:rsidRDefault="003F7C85" w:rsidP="003F7C85">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lastRenderedPageBreak/>
              <w:t>Pejabat Pendaftar</w:t>
            </w:r>
            <w:r w:rsidR="00B23215" w:rsidRPr="002E7900">
              <w:rPr>
                <w:rFonts w:ascii="Tahoma" w:hAnsi="Tahoma" w:cs="Tahoma"/>
                <w:b/>
                <w:sz w:val="20"/>
                <w:szCs w:val="20"/>
              </w:rPr>
              <w:t xml:space="preserve"> (PLS)</w:t>
            </w:r>
          </w:p>
        </w:tc>
        <w:tc>
          <w:tcPr>
            <w:tcW w:w="4680" w:type="dxa"/>
            <w:tcBorders>
              <w:top w:val="single" w:sz="4" w:space="0" w:color="auto"/>
              <w:bottom w:val="single" w:sz="4" w:space="0" w:color="auto"/>
            </w:tcBorders>
          </w:tcPr>
          <w:p w14:paraId="4BD3F006" w14:textId="77777777" w:rsidR="00581817" w:rsidRPr="002E7900" w:rsidRDefault="00581817" w:rsidP="00581817">
            <w:pPr>
              <w:tabs>
                <w:tab w:val="left" w:pos="3193"/>
              </w:tabs>
              <w:jc w:val="both"/>
              <w:rPr>
                <w:rFonts w:ascii="Tahoma" w:hAnsi="Tahoma" w:cs="Tahoma"/>
                <w:bCs/>
                <w:sz w:val="20"/>
                <w:szCs w:val="20"/>
                <w:lang w:val="en-US"/>
              </w:rPr>
            </w:pPr>
            <w:r w:rsidRPr="002E7900">
              <w:rPr>
                <w:rFonts w:ascii="Tahoma" w:hAnsi="Tahoma" w:cs="Tahoma"/>
                <w:bCs/>
                <w:sz w:val="20"/>
                <w:szCs w:val="20"/>
              </w:rPr>
              <w:t xml:space="preserve">Bahagian Pembangunan Sumber Manusia (BHRD) giat meneruskan usaha untuk melaksanakan Pengurusan Bakat Berasaskan Kompetensi  </w:t>
            </w:r>
            <w:r w:rsidRPr="002E7900">
              <w:rPr>
                <w:rFonts w:ascii="Tahoma" w:hAnsi="Tahoma" w:cs="Tahoma"/>
                <w:sz w:val="20"/>
                <w:szCs w:val="20"/>
              </w:rPr>
              <w:t>(</w:t>
            </w:r>
            <w:r w:rsidRPr="002E7900">
              <w:rPr>
                <w:rFonts w:ascii="Tahoma" w:hAnsi="Tahoma" w:cs="Tahoma"/>
                <w:i/>
                <w:iCs/>
                <w:sz w:val="20"/>
                <w:szCs w:val="20"/>
              </w:rPr>
              <w:t xml:space="preserve">Competency-Based Talent Management – </w:t>
            </w:r>
            <w:r w:rsidRPr="002E7900">
              <w:rPr>
                <w:rFonts w:ascii="Tahoma" w:hAnsi="Tahoma" w:cs="Tahoma"/>
                <w:bCs/>
                <w:sz w:val="20"/>
                <w:szCs w:val="20"/>
              </w:rPr>
              <w:t>CBTM) di UPM dengan memberi penekanan kepada semua aktiviti sumber manusia sebagai mana tindakan berikut:</w:t>
            </w:r>
          </w:p>
          <w:p w14:paraId="1CABE5D5" w14:textId="77777777" w:rsidR="00581817" w:rsidRPr="002E7900" w:rsidRDefault="00581817" w:rsidP="00581817">
            <w:pPr>
              <w:tabs>
                <w:tab w:val="left" w:pos="3193"/>
              </w:tabs>
              <w:jc w:val="both"/>
              <w:rPr>
                <w:rFonts w:ascii="Tahoma" w:hAnsi="Tahoma" w:cs="Tahoma"/>
                <w:bCs/>
                <w:sz w:val="20"/>
                <w:szCs w:val="20"/>
              </w:rPr>
            </w:pPr>
          </w:p>
          <w:p w14:paraId="099CD315" w14:textId="77777777" w:rsidR="00581817" w:rsidRPr="002E7900" w:rsidRDefault="00581817" w:rsidP="00581817">
            <w:pPr>
              <w:pStyle w:val="ListParagraph"/>
              <w:numPr>
                <w:ilvl w:val="0"/>
                <w:numId w:val="30"/>
              </w:numPr>
              <w:tabs>
                <w:tab w:val="left" w:pos="3193"/>
              </w:tabs>
              <w:jc w:val="both"/>
              <w:rPr>
                <w:rFonts w:ascii="Tahoma" w:hAnsi="Tahoma" w:cs="Tahoma"/>
                <w:bCs/>
                <w:sz w:val="20"/>
                <w:szCs w:val="20"/>
              </w:rPr>
            </w:pPr>
            <w:r w:rsidRPr="002E7900">
              <w:rPr>
                <w:rFonts w:ascii="Tahoma" w:hAnsi="Tahoma" w:cs="Tahoma"/>
                <w:bCs/>
                <w:sz w:val="20"/>
                <w:szCs w:val="20"/>
              </w:rPr>
              <w:t>meningkatkan kompetensi pengurus sumber manusia melalui proses pembelajaran dan pembangunan (</w:t>
            </w:r>
            <w:r w:rsidRPr="002E7900">
              <w:rPr>
                <w:rFonts w:ascii="Tahoma" w:hAnsi="Tahoma" w:cs="Tahoma"/>
                <w:bCs/>
                <w:i/>
                <w:iCs/>
                <w:sz w:val="20"/>
                <w:szCs w:val="20"/>
              </w:rPr>
              <w:t>learning and development</w:t>
            </w:r>
            <w:r w:rsidRPr="002E7900">
              <w:rPr>
                <w:rFonts w:ascii="Tahoma" w:hAnsi="Tahoma" w:cs="Tahoma"/>
                <w:bCs/>
                <w:sz w:val="20"/>
                <w:szCs w:val="20"/>
              </w:rPr>
              <w:t xml:space="preserve"> - L&amp;D) berkaitan CBTM dengan mengikuti program TaME Kohort 3 anjuran AKEPT;</w:t>
            </w:r>
          </w:p>
          <w:p w14:paraId="605A70AB" w14:textId="77777777" w:rsidR="00581817" w:rsidRPr="002E7900" w:rsidRDefault="00581817" w:rsidP="00581817">
            <w:pPr>
              <w:pStyle w:val="ListParagraph"/>
              <w:numPr>
                <w:ilvl w:val="0"/>
                <w:numId w:val="30"/>
              </w:numPr>
              <w:tabs>
                <w:tab w:val="left" w:pos="3193"/>
              </w:tabs>
              <w:jc w:val="both"/>
              <w:rPr>
                <w:rFonts w:ascii="Tahoma" w:hAnsi="Tahoma" w:cs="Tahoma"/>
                <w:bCs/>
                <w:sz w:val="20"/>
                <w:szCs w:val="20"/>
              </w:rPr>
            </w:pPr>
            <w:r w:rsidRPr="002E7900">
              <w:rPr>
                <w:rFonts w:ascii="Tahoma" w:hAnsi="Tahoma" w:cs="Tahoma"/>
                <w:bCs/>
                <w:sz w:val="20"/>
                <w:szCs w:val="20"/>
              </w:rPr>
              <w:lastRenderedPageBreak/>
              <w:t>penjajaran semula proses dan aktiviti sumber manusia supaya selari dengan pendekatan CBTM meliputi pemilihan dan pengambilan, pengurusan prestasi, kenaikan pangkat, pembangunan dan pembelajaran dan pelan penggantian;</w:t>
            </w:r>
          </w:p>
          <w:p w14:paraId="08A13820" w14:textId="77777777" w:rsidR="00581817" w:rsidRPr="002E7900" w:rsidRDefault="00581817" w:rsidP="00581817">
            <w:pPr>
              <w:pStyle w:val="ListParagraph"/>
              <w:numPr>
                <w:ilvl w:val="0"/>
                <w:numId w:val="30"/>
              </w:numPr>
              <w:tabs>
                <w:tab w:val="left" w:pos="3193"/>
              </w:tabs>
              <w:jc w:val="both"/>
              <w:rPr>
                <w:rFonts w:ascii="Tahoma" w:hAnsi="Tahoma" w:cs="Tahoma"/>
                <w:bCs/>
                <w:sz w:val="20"/>
                <w:szCs w:val="20"/>
              </w:rPr>
            </w:pPr>
            <w:r w:rsidRPr="002E7900">
              <w:rPr>
                <w:rFonts w:ascii="Tahoma" w:hAnsi="Tahoma" w:cs="Tahoma"/>
                <w:bCs/>
                <w:sz w:val="20"/>
                <w:szCs w:val="20"/>
              </w:rPr>
              <w:t>menghasilkan kerangka kompetensi teras dan kepemimpinan Kumpulan Pengurusan dan Profesional UPM;</w:t>
            </w:r>
          </w:p>
          <w:p w14:paraId="2BF2DB99" w14:textId="77777777" w:rsidR="00581817" w:rsidRPr="002E7900" w:rsidRDefault="00581817" w:rsidP="00581817">
            <w:pPr>
              <w:pStyle w:val="ListParagraph"/>
              <w:numPr>
                <w:ilvl w:val="0"/>
                <w:numId w:val="30"/>
              </w:numPr>
              <w:tabs>
                <w:tab w:val="left" w:pos="3193"/>
              </w:tabs>
              <w:jc w:val="both"/>
              <w:rPr>
                <w:rFonts w:ascii="Tahoma" w:hAnsi="Tahoma" w:cs="Tahoma"/>
                <w:bCs/>
                <w:sz w:val="20"/>
                <w:szCs w:val="20"/>
              </w:rPr>
            </w:pPr>
            <w:r w:rsidRPr="002E7900">
              <w:rPr>
                <w:rFonts w:ascii="Tahoma" w:hAnsi="Tahoma" w:cs="Tahoma"/>
                <w:bCs/>
                <w:sz w:val="20"/>
                <w:szCs w:val="20"/>
              </w:rPr>
              <w:t>meneruskan usaha untuk menghasilkan kompetensi khusus mengikut skim perkhidmatan dan jawatan strategik UPM;</w:t>
            </w:r>
          </w:p>
          <w:p w14:paraId="299A7131" w14:textId="77777777" w:rsidR="00581817" w:rsidRPr="002E7900" w:rsidRDefault="00581817" w:rsidP="00581817">
            <w:pPr>
              <w:pStyle w:val="ListParagraph"/>
              <w:numPr>
                <w:ilvl w:val="0"/>
                <w:numId w:val="30"/>
              </w:numPr>
              <w:tabs>
                <w:tab w:val="left" w:pos="3193"/>
              </w:tabs>
              <w:jc w:val="both"/>
              <w:rPr>
                <w:rFonts w:ascii="Tahoma" w:hAnsi="Tahoma" w:cs="Tahoma"/>
                <w:bCs/>
                <w:sz w:val="20"/>
                <w:szCs w:val="20"/>
              </w:rPr>
            </w:pPr>
            <w:r w:rsidRPr="002E7900">
              <w:rPr>
                <w:rFonts w:ascii="Tahoma" w:hAnsi="Tahoma" w:cs="Tahoma"/>
                <w:bCs/>
                <w:sz w:val="20"/>
                <w:szCs w:val="20"/>
              </w:rPr>
              <w:t>memperkukuh pelaksanaan temu duga berasaskan kompetensi (</w:t>
            </w:r>
            <w:r w:rsidRPr="002E7900">
              <w:rPr>
                <w:rFonts w:ascii="Tahoma" w:hAnsi="Tahoma" w:cs="Tahoma"/>
                <w:bCs/>
                <w:i/>
                <w:iCs/>
                <w:sz w:val="20"/>
                <w:szCs w:val="20"/>
              </w:rPr>
              <w:t>competency-based interview</w:t>
            </w:r>
            <w:r w:rsidRPr="002E7900">
              <w:rPr>
                <w:rFonts w:ascii="Tahoma" w:hAnsi="Tahoma" w:cs="Tahoma"/>
                <w:bCs/>
                <w:sz w:val="20"/>
                <w:szCs w:val="20"/>
              </w:rPr>
              <w:t xml:space="preserve"> - CBI) yang telah dimulakan sejak tahun 2019;</w:t>
            </w:r>
          </w:p>
          <w:p w14:paraId="72FEB12E" w14:textId="77777777" w:rsidR="003F7C85" w:rsidRPr="002E7900" w:rsidRDefault="00581817" w:rsidP="00581817">
            <w:pPr>
              <w:pStyle w:val="ListParagraph"/>
              <w:numPr>
                <w:ilvl w:val="0"/>
                <w:numId w:val="30"/>
              </w:numPr>
              <w:tabs>
                <w:tab w:val="left" w:pos="3193"/>
              </w:tabs>
              <w:jc w:val="both"/>
              <w:rPr>
                <w:rFonts w:ascii="Tahoma" w:hAnsi="Tahoma" w:cs="Tahoma"/>
                <w:bCs/>
                <w:sz w:val="20"/>
                <w:szCs w:val="20"/>
              </w:rPr>
            </w:pPr>
            <w:r w:rsidRPr="002E7900">
              <w:rPr>
                <w:rFonts w:ascii="Tahoma" w:hAnsi="Tahoma" w:cs="Tahoma"/>
                <w:bCs/>
                <w:sz w:val="20"/>
                <w:szCs w:val="20"/>
              </w:rPr>
              <w:t xml:space="preserve">memperkukuh pelaksanaan penilaian kelompok bakat akademik dan P&amp;P melalui </w:t>
            </w:r>
            <w:r w:rsidRPr="002E7900">
              <w:rPr>
                <w:rFonts w:ascii="Tahoma" w:hAnsi="Tahoma" w:cs="Tahoma"/>
                <w:i/>
                <w:iCs/>
                <w:sz w:val="20"/>
                <w:szCs w:val="20"/>
              </w:rPr>
              <w:t>Behavioural Event Self-Assessment</w:t>
            </w:r>
            <w:r w:rsidRPr="002E7900">
              <w:rPr>
                <w:rFonts w:ascii="Tahoma" w:hAnsi="Tahoma" w:cs="Tahoma"/>
                <w:bCs/>
                <w:sz w:val="20"/>
                <w:szCs w:val="20"/>
              </w:rPr>
              <w:t xml:space="preserve"> (BESA) dan </w:t>
            </w:r>
            <w:r w:rsidRPr="002E7900">
              <w:rPr>
                <w:rFonts w:ascii="Tahoma" w:hAnsi="Tahoma" w:cs="Tahoma"/>
                <w:i/>
                <w:iCs/>
                <w:sz w:val="20"/>
                <w:szCs w:val="20"/>
              </w:rPr>
              <w:t>Behavioural Event Interview</w:t>
            </w:r>
            <w:r w:rsidRPr="002E7900">
              <w:rPr>
                <w:rFonts w:ascii="Tahoma" w:hAnsi="Tahoma" w:cs="Tahoma"/>
                <w:bCs/>
                <w:sz w:val="20"/>
                <w:szCs w:val="20"/>
              </w:rPr>
              <w:t xml:space="preserve"> (BEI).  </w:t>
            </w:r>
          </w:p>
          <w:p w14:paraId="027A6DE8" w14:textId="25B4E8D6" w:rsidR="00764177" w:rsidRPr="002E7900" w:rsidRDefault="00764177" w:rsidP="00764177">
            <w:pPr>
              <w:pStyle w:val="ListParagraph"/>
              <w:tabs>
                <w:tab w:val="left" w:pos="3193"/>
              </w:tabs>
              <w:jc w:val="both"/>
              <w:rPr>
                <w:rFonts w:ascii="Tahoma" w:hAnsi="Tahoma" w:cs="Tahoma"/>
                <w:bCs/>
                <w:sz w:val="20"/>
                <w:szCs w:val="20"/>
                <w:lang w:val="en-US"/>
              </w:rPr>
            </w:pPr>
            <w:r w:rsidRPr="002E7900">
              <w:rPr>
                <w:rFonts w:ascii="Tahoma" w:hAnsi="Tahoma" w:cs="Tahoma"/>
                <w:bCs/>
                <w:sz w:val="20"/>
                <w:szCs w:val="20"/>
              </w:rPr>
              <w:t>Penilaian awal melalui kaedah ujian psikometrik iLEAD dengan kerjasama AKEPT juga mula dilaksanakan untuk mendaptkan gambar awal profil kepemimpinan bagi kelompok bakat;</w:t>
            </w:r>
          </w:p>
          <w:p w14:paraId="337D67B8" w14:textId="77777777" w:rsidR="00764177" w:rsidRPr="002E7900" w:rsidRDefault="00764177" w:rsidP="00764177">
            <w:pPr>
              <w:pStyle w:val="ListParagraph"/>
              <w:numPr>
                <w:ilvl w:val="0"/>
                <w:numId w:val="30"/>
              </w:numPr>
              <w:tabs>
                <w:tab w:val="left" w:pos="3193"/>
              </w:tabs>
              <w:jc w:val="both"/>
              <w:rPr>
                <w:rFonts w:ascii="Tahoma" w:hAnsi="Tahoma" w:cs="Tahoma"/>
                <w:bCs/>
                <w:sz w:val="20"/>
                <w:szCs w:val="20"/>
              </w:rPr>
            </w:pPr>
            <w:r w:rsidRPr="002E7900">
              <w:rPr>
                <w:rFonts w:ascii="Tahoma" w:hAnsi="Tahoma" w:cs="Tahoma"/>
                <w:bCs/>
                <w:sz w:val="20"/>
                <w:szCs w:val="20"/>
              </w:rPr>
              <w:t>menerbitkan buku Kompetensi Kepemimpinan Pentadbir (Pendaftar dan Bendahari) Universiti Awam akan direalisasikan dalam bulan Disember 2021.  Status semasa adalah pada peringkat pemurnian draf terakhir dengan Pusat Penerbit UPM; dan</w:t>
            </w:r>
          </w:p>
          <w:p w14:paraId="360CEFE2" w14:textId="25F141FE" w:rsidR="00764177" w:rsidRPr="002E7900" w:rsidRDefault="00764177" w:rsidP="00764177">
            <w:pPr>
              <w:pStyle w:val="ListParagraph"/>
              <w:numPr>
                <w:ilvl w:val="0"/>
                <w:numId w:val="30"/>
              </w:numPr>
              <w:tabs>
                <w:tab w:val="left" w:pos="3193"/>
              </w:tabs>
              <w:jc w:val="both"/>
              <w:rPr>
                <w:rFonts w:ascii="Tahoma" w:hAnsi="Tahoma" w:cs="Tahoma"/>
                <w:bCs/>
                <w:sz w:val="20"/>
                <w:szCs w:val="20"/>
              </w:rPr>
            </w:pPr>
            <w:r w:rsidRPr="002E7900">
              <w:rPr>
                <w:rFonts w:ascii="Tahoma" w:hAnsi="Tahoma" w:cs="Tahoma"/>
                <w:bCs/>
                <w:sz w:val="20"/>
                <w:szCs w:val="20"/>
              </w:rPr>
              <w:t xml:space="preserve">mengukuhkan jaringan dan hubungan kerjasama yang erat dengan pihak AKEPT </w:t>
            </w:r>
            <w:r w:rsidRPr="002E7900">
              <w:rPr>
                <w:rFonts w:ascii="Tahoma" w:hAnsi="Tahoma" w:cs="Tahoma"/>
                <w:bCs/>
                <w:sz w:val="20"/>
                <w:szCs w:val="20"/>
              </w:rPr>
              <w:lastRenderedPageBreak/>
              <w:t xml:space="preserve">melalui pelaksanaan program </w:t>
            </w:r>
            <w:r w:rsidRPr="002E7900">
              <w:rPr>
                <w:rFonts w:ascii="Tahoma" w:hAnsi="Tahoma" w:cs="Tahoma"/>
                <w:bCs/>
                <w:i/>
                <w:iCs/>
                <w:sz w:val="20"/>
                <w:szCs w:val="20"/>
              </w:rPr>
              <w:t>CV Leadership for Public University Registrars and Bursars</w:t>
            </w:r>
            <w:r w:rsidRPr="002E7900">
              <w:rPr>
                <w:rFonts w:ascii="Tahoma" w:hAnsi="Tahoma" w:cs="Tahoma"/>
                <w:bCs/>
                <w:sz w:val="20"/>
                <w:szCs w:val="20"/>
              </w:rPr>
              <w:t xml:space="preserve"> dan kursus-kursus  kepemimpinan lain dari semasa ke semasa.</w:t>
            </w:r>
          </w:p>
        </w:tc>
      </w:tr>
      <w:tr w:rsidR="002E7900" w:rsidRPr="002E7900" w14:paraId="2449C6D4" w14:textId="77777777" w:rsidTr="004D0307">
        <w:trPr>
          <w:gridAfter w:val="1"/>
          <w:wAfter w:w="6782" w:type="dxa"/>
          <w:trHeight w:val="3239"/>
        </w:trPr>
        <w:tc>
          <w:tcPr>
            <w:tcW w:w="810" w:type="dxa"/>
            <w:tcBorders>
              <w:top w:val="single" w:sz="4" w:space="0" w:color="auto"/>
              <w:bottom w:val="single" w:sz="4" w:space="0" w:color="auto"/>
            </w:tcBorders>
            <w:shd w:val="clear" w:color="auto" w:fill="auto"/>
          </w:tcPr>
          <w:p w14:paraId="01C2B80D" w14:textId="77777777" w:rsidR="00517092" w:rsidRPr="002E7900" w:rsidRDefault="00517092" w:rsidP="003F7C8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shd w:val="clear" w:color="auto" w:fill="auto"/>
          </w:tcPr>
          <w:p w14:paraId="261B7103" w14:textId="3AC85C6F" w:rsidR="00517092" w:rsidRPr="002E7900" w:rsidRDefault="00517092" w:rsidP="003F7C85">
            <w:pPr>
              <w:jc w:val="both"/>
              <w:rPr>
                <w:rFonts w:ascii="Tahoma" w:hAnsi="Tahoma" w:cs="Tahoma"/>
                <w:sz w:val="22"/>
                <w:szCs w:val="22"/>
              </w:rPr>
            </w:pPr>
            <w:r w:rsidRPr="002E7900">
              <w:rPr>
                <w:rFonts w:ascii="Tahoma" w:hAnsi="Tahoma" w:cs="Tahoma"/>
                <w:bCs/>
                <w:sz w:val="20"/>
                <w:szCs w:val="20"/>
              </w:rPr>
              <w:t>10.7.1(a) iv</w:t>
            </w:r>
          </w:p>
        </w:tc>
        <w:tc>
          <w:tcPr>
            <w:tcW w:w="5435" w:type="dxa"/>
            <w:tcBorders>
              <w:top w:val="single" w:sz="4" w:space="0" w:color="auto"/>
              <w:bottom w:val="single" w:sz="4" w:space="0" w:color="auto"/>
            </w:tcBorders>
            <w:shd w:val="clear" w:color="auto" w:fill="auto"/>
          </w:tcPr>
          <w:p w14:paraId="6376B000" w14:textId="77777777" w:rsidR="00517092" w:rsidRPr="002E7900" w:rsidRDefault="00517092" w:rsidP="003F7C85">
            <w:pPr>
              <w:pStyle w:val="ListParagraph"/>
              <w:ind w:left="0"/>
              <w:jc w:val="both"/>
              <w:rPr>
                <w:rFonts w:ascii="Tahoma" w:hAnsi="Tahoma" w:cs="Tahoma"/>
                <w:sz w:val="20"/>
                <w:szCs w:val="20"/>
              </w:rPr>
            </w:pPr>
            <w:r w:rsidRPr="002E7900">
              <w:rPr>
                <w:rFonts w:ascii="Tahoma" w:hAnsi="Tahoma" w:cs="Tahoma"/>
                <w:sz w:val="20"/>
                <w:szCs w:val="20"/>
              </w:rPr>
              <w:t>strategi pemantapan berterusan sumber manusia 2020 menerusi Penambahbaikan Sistem dan Proses dilaksanakan oleh Pejabat Pendaftar bersama Pusat Pembangunan Komunikasi &amp; Maklumat (IDEC) yang kini sedang dalam proses membangunkan Projek Transformasi Sumber Manusia.</w:t>
            </w:r>
          </w:p>
          <w:p w14:paraId="05CB52F7" w14:textId="2472CEDD" w:rsidR="00517092" w:rsidRPr="002E7900" w:rsidRDefault="00517092" w:rsidP="003F7C85">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shd w:val="clear" w:color="auto" w:fill="auto"/>
          </w:tcPr>
          <w:p w14:paraId="5FBC0FFA" w14:textId="77777777" w:rsidR="00517092" w:rsidRPr="002E7900" w:rsidRDefault="00517092" w:rsidP="003F7C85">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Pejabat Pendaftar dan iDEC</w:t>
            </w:r>
          </w:p>
          <w:p w14:paraId="27867661"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5826DED2"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1C2BB459"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011419E4"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44BD5B1D"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2984BBD2"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2A47248B"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050FE32A"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560CA55C"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6CD6706B"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15E0C39B"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6709E25D"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3EA2BF2D" w14:textId="77777777" w:rsidR="00517092" w:rsidRPr="002E7900" w:rsidRDefault="00517092" w:rsidP="003F7C85">
            <w:pPr>
              <w:pStyle w:val="ListParagraph"/>
              <w:tabs>
                <w:tab w:val="left" w:pos="3193"/>
              </w:tabs>
              <w:ind w:left="0"/>
              <w:jc w:val="center"/>
              <w:rPr>
                <w:rFonts w:ascii="Tahoma" w:hAnsi="Tahoma" w:cs="Tahoma"/>
                <w:b/>
                <w:sz w:val="20"/>
                <w:szCs w:val="20"/>
              </w:rPr>
            </w:pPr>
          </w:p>
          <w:p w14:paraId="643A9429" w14:textId="013DE5BA" w:rsidR="00517092" w:rsidRPr="002E7900" w:rsidRDefault="00517092" w:rsidP="003F7C85">
            <w:pPr>
              <w:pStyle w:val="ListParagraph"/>
              <w:tabs>
                <w:tab w:val="left" w:pos="3193"/>
              </w:tabs>
              <w:ind w:left="0"/>
              <w:jc w:val="center"/>
              <w:rPr>
                <w:rFonts w:ascii="Tahoma" w:hAnsi="Tahoma" w:cs="Tahoma"/>
                <w:b/>
                <w:sz w:val="20"/>
                <w:szCs w:val="20"/>
              </w:rPr>
            </w:pPr>
          </w:p>
        </w:tc>
        <w:tc>
          <w:tcPr>
            <w:tcW w:w="4680" w:type="dxa"/>
            <w:vMerge w:val="restart"/>
            <w:tcBorders>
              <w:top w:val="single" w:sz="4" w:space="0" w:color="auto"/>
            </w:tcBorders>
            <w:shd w:val="clear" w:color="auto" w:fill="auto"/>
          </w:tcPr>
          <w:p w14:paraId="03B8068D" w14:textId="429D3A61" w:rsidR="00517092" w:rsidRPr="002E7900" w:rsidRDefault="006C1D4F" w:rsidP="006C1D4F">
            <w:pPr>
              <w:tabs>
                <w:tab w:val="left" w:pos="3193"/>
              </w:tabs>
              <w:rPr>
                <w:rFonts w:ascii="Tahoma" w:hAnsi="Tahoma" w:cs="Tahoma"/>
                <w:b/>
                <w:sz w:val="18"/>
                <w:szCs w:val="18"/>
                <w:u w:val="single"/>
              </w:rPr>
            </w:pPr>
            <w:r w:rsidRPr="002E7900">
              <w:rPr>
                <w:rFonts w:ascii="Tahoma" w:hAnsi="Tahoma" w:cs="Tahoma"/>
                <w:b/>
                <w:sz w:val="18"/>
                <w:szCs w:val="18"/>
                <w:u w:val="single"/>
              </w:rPr>
              <w:t>Maklum balas iDEC</w:t>
            </w:r>
          </w:p>
          <w:p w14:paraId="26558886" w14:textId="1F61BDB8" w:rsidR="00517092" w:rsidRPr="002E7900" w:rsidRDefault="00517092" w:rsidP="002A3CB1">
            <w:pPr>
              <w:tabs>
                <w:tab w:val="left" w:pos="3193"/>
              </w:tabs>
              <w:jc w:val="center"/>
              <w:rPr>
                <w:rFonts w:ascii="Tahoma" w:hAnsi="Tahoma" w:cs="Tahoma"/>
                <w:b/>
                <w:sz w:val="18"/>
                <w:szCs w:val="18"/>
              </w:rPr>
            </w:pPr>
            <w:r w:rsidRPr="002E7900">
              <w:rPr>
                <w:rFonts w:ascii="Tahoma" w:hAnsi="Tahoma" w:cs="Tahoma"/>
                <w:b/>
                <w:sz w:val="18"/>
                <w:szCs w:val="18"/>
              </w:rPr>
              <w:t>86%</w:t>
            </w:r>
          </w:p>
          <w:p w14:paraId="0D90F9CC" w14:textId="77777777" w:rsidR="00517092" w:rsidRPr="002E7900" w:rsidRDefault="00517092" w:rsidP="002A3CB1">
            <w:pPr>
              <w:tabs>
                <w:tab w:val="left" w:pos="3193"/>
              </w:tabs>
              <w:jc w:val="center"/>
              <w:rPr>
                <w:rFonts w:ascii="Tahoma" w:hAnsi="Tahoma" w:cs="Tahoma"/>
                <w:b/>
                <w:sz w:val="18"/>
                <w:szCs w:val="18"/>
              </w:rPr>
            </w:pPr>
          </w:p>
          <w:p w14:paraId="0DCBBDCF" w14:textId="4FF040E0" w:rsidR="00517092" w:rsidRPr="002E7900" w:rsidRDefault="00517092" w:rsidP="00FD2F8A">
            <w:pPr>
              <w:jc w:val="both"/>
              <w:rPr>
                <w:rFonts w:ascii="Arial" w:hAnsi="Arial" w:cs="Arial"/>
                <w:sz w:val="18"/>
                <w:szCs w:val="18"/>
              </w:rPr>
            </w:pPr>
            <w:r w:rsidRPr="002E7900">
              <w:rPr>
                <w:rFonts w:ascii="Arial" w:hAnsi="Arial" w:cs="Arial"/>
                <w:sz w:val="18"/>
                <w:szCs w:val="18"/>
              </w:rPr>
              <w:t>Peratus pencapaian adalah merujuk kepada pembangunan Fasa 1 dan Fasa 2. Fasa 1 terdiri daripada 8 proses/sistem dan telah siap pembangunan pada 2020. Fasa 2 terdiri daripada 30 proses/sistem dan sehingga 30 April 2021, kemajuan projek pada tahap 76% siap. Berikut merupakan pecahan kemajuan projek HRT bagi Fasa 1 dan Fasa 2 :</w:t>
            </w:r>
          </w:p>
          <w:tbl>
            <w:tblPr>
              <w:tblW w:w="4392" w:type="dxa"/>
              <w:tblLayout w:type="fixed"/>
              <w:tblLook w:val="04A0" w:firstRow="1" w:lastRow="0" w:firstColumn="1" w:lastColumn="0" w:noHBand="0" w:noVBand="1"/>
            </w:tblPr>
            <w:tblGrid>
              <w:gridCol w:w="606"/>
              <w:gridCol w:w="450"/>
              <w:gridCol w:w="720"/>
              <w:gridCol w:w="900"/>
              <w:gridCol w:w="540"/>
              <w:gridCol w:w="450"/>
              <w:gridCol w:w="726"/>
            </w:tblGrid>
            <w:tr w:rsidR="002E7900" w:rsidRPr="002E7900" w14:paraId="423ED85C" w14:textId="77777777" w:rsidTr="00FD2F8A">
              <w:trPr>
                <w:trHeight w:val="297"/>
              </w:trPr>
              <w:tc>
                <w:tcPr>
                  <w:tcW w:w="60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C3D789A"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FASA</w:t>
                  </w:r>
                </w:p>
              </w:tc>
              <w:tc>
                <w:tcPr>
                  <w:tcW w:w="450" w:type="dxa"/>
                  <w:tcBorders>
                    <w:top w:val="single" w:sz="4" w:space="0" w:color="auto"/>
                    <w:left w:val="nil"/>
                    <w:bottom w:val="single" w:sz="4" w:space="0" w:color="auto"/>
                    <w:right w:val="single" w:sz="4" w:space="0" w:color="auto"/>
                  </w:tcBorders>
                  <w:shd w:val="clear" w:color="000000" w:fill="E2EFDA"/>
                  <w:vAlign w:val="center"/>
                  <w:hideMark/>
                </w:tcPr>
                <w:p w14:paraId="3D4893F2"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SIAP</w:t>
                  </w:r>
                </w:p>
              </w:tc>
              <w:tc>
                <w:tcPr>
                  <w:tcW w:w="720" w:type="dxa"/>
                  <w:tcBorders>
                    <w:top w:val="single" w:sz="4" w:space="0" w:color="auto"/>
                    <w:left w:val="nil"/>
                    <w:bottom w:val="single" w:sz="4" w:space="0" w:color="auto"/>
                    <w:right w:val="single" w:sz="4" w:space="0" w:color="auto"/>
                  </w:tcBorders>
                  <w:shd w:val="clear" w:color="000000" w:fill="E2EFDA"/>
                  <w:noWrap/>
                  <w:vAlign w:val="center"/>
                  <w:hideMark/>
                </w:tcPr>
                <w:p w14:paraId="24608940"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BELUM</w:t>
                  </w:r>
                </w:p>
                <w:p w14:paraId="267E2A07"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BERMULA</w:t>
                  </w:r>
                </w:p>
              </w:tc>
              <w:tc>
                <w:tcPr>
                  <w:tcW w:w="900" w:type="dxa"/>
                  <w:tcBorders>
                    <w:top w:val="single" w:sz="4" w:space="0" w:color="auto"/>
                    <w:left w:val="nil"/>
                    <w:bottom w:val="single" w:sz="4" w:space="0" w:color="auto"/>
                    <w:right w:val="nil"/>
                  </w:tcBorders>
                  <w:shd w:val="clear" w:color="000000" w:fill="E2EFDA"/>
                  <w:vAlign w:val="center"/>
                  <w:hideMark/>
                </w:tcPr>
                <w:p w14:paraId="511F16D9" w14:textId="77777777" w:rsidR="00517092" w:rsidRPr="002E7900" w:rsidRDefault="00517092" w:rsidP="00FD2F8A">
                  <w:pPr>
                    <w:jc w:val="center"/>
                    <w:rPr>
                      <w:rFonts w:ascii="Calibri" w:eastAsia="Times New Roman" w:hAnsi="Calibri" w:cs="Calibri"/>
                      <w:b/>
                      <w:bCs/>
                      <w:sz w:val="8"/>
                      <w:szCs w:val="8"/>
                      <w:lang w:eastAsia="en-MY"/>
                    </w:rPr>
                  </w:pPr>
                  <w:r w:rsidRPr="002E7900">
                    <w:rPr>
                      <w:rFonts w:ascii="Calibri" w:eastAsia="Times New Roman" w:hAnsi="Calibri" w:cs="Calibri"/>
                      <w:b/>
                      <w:bCs/>
                      <w:sz w:val="8"/>
                      <w:szCs w:val="8"/>
                      <w:lang w:eastAsia="en-MY"/>
                    </w:rPr>
                    <w:t>DALAM PEMBANGUNAN</w:t>
                  </w:r>
                </w:p>
              </w:tc>
              <w:tc>
                <w:tcPr>
                  <w:tcW w:w="54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0BC6789" w14:textId="77777777" w:rsidR="00517092" w:rsidRPr="002E7900" w:rsidRDefault="00517092" w:rsidP="00FD2F8A">
                  <w:pPr>
                    <w:jc w:val="center"/>
                    <w:rPr>
                      <w:rFonts w:ascii="Calibri" w:eastAsia="Times New Roman" w:hAnsi="Calibri" w:cs="Calibri"/>
                      <w:b/>
                      <w:bCs/>
                      <w:sz w:val="8"/>
                      <w:szCs w:val="8"/>
                      <w:lang w:eastAsia="en-MY"/>
                    </w:rPr>
                  </w:pPr>
                  <w:r w:rsidRPr="002E7900">
                    <w:rPr>
                      <w:rFonts w:ascii="Calibri" w:eastAsia="Times New Roman" w:hAnsi="Calibri" w:cs="Calibri"/>
                      <w:b/>
                      <w:bCs/>
                      <w:sz w:val="8"/>
                      <w:szCs w:val="8"/>
                      <w:lang w:eastAsia="en-MY"/>
                    </w:rPr>
                    <w:t>ANALISIS</w:t>
                  </w:r>
                </w:p>
              </w:tc>
              <w:tc>
                <w:tcPr>
                  <w:tcW w:w="450" w:type="dxa"/>
                  <w:tcBorders>
                    <w:top w:val="single" w:sz="4" w:space="0" w:color="auto"/>
                    <w:left w:val="nil"/>
                    <w:bottom w:val="single" w:sz="4" w:space="0" w:color="auto"/>
                    <w:right w:val="single" w:sz="4" w:space="0" w:color="auto"/>
                  </w:tcBorders>
                  <w:shd w:val="clear" w:color="000000" w:fill="E2EFDA"/>
                  <w:vAlign w:val="center"/>
                  <w:hideMark/>
                </w:tcPr>
                <w:p w14:paraId="46DCD167"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UAT</w:t>
                  </w:r>
                </w:p>
              </w:tc>
              <w:tc>
                <w:tcPr>
                  <w:tcW w:w="726" w:type="dxa"/>
                  <w:tcBorders>
                    <w:top w:val="single" w:sz="4" w:space="0" w:color="auto"/>
                    <w:left w:val="nil"/>
                    <w:bottom w:val="single" w:sz="4" w:space="0" w:color="auto"/>
                    <w:right w:val="single" w:sz="4" w:space="0" w:color="auto"/>
                  </w:tcBorders>
                  <w:shd w:val="clear" w:color="000000" w:fill="E2EFDA"/>
                  <w:noWrap/>
                  <w:vAlign w:val="center"/>
                  <w:hideMark/>
                </w:tcPr>
                <w:p w14:paraId="300169D5"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SISTEM/</w:t>
                  </w:r>
                </w:p>
                <w:p w14:paraId="205A4612" w14:textId="3F76149C"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PROSES</w:t>
                  </w:r>
                </w:p>
              </w:tc>
            </w:tr>
            <w:tr w:rsidR="002E7900" w:rsidRPr="002E7900" w14:paraId="1FE8A57E" w14:textId="77777777" w:rsidTr="00FD2F8A">
              <w:trPr>
                <w:trHeight w:val="297"/>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FFF279F"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FASA 1</w:t>
                  </w:r>
                </w:p>
              </w:tc>
              <w:tc>
                <w:tcPr>
                  <w:tcW w:w="450" w:type="dxa"/>
                  <w:tcBorders>
                    <w:top w:val="single" w:sz="4" w:space="0" w:color="auto"/>
                    <w:left w:val="nil"/>
                    <w:bottom w:val="single" w:sz="4" w:space="0" w:color="auto"/>
                    <w:right w:val="single" w:sz="4" w:space="0" w:color="auto"/>
                  </w:tcBorders>
                  <w:shd w:val="clear" w:color="auto" w:fill="auto"/>
                  <w:vAlign w:val="center"/>
                </w:tcPr>
                <w:p w14:paraId="7A9FF5AB" w14:textId="77777777" w:rsidR="00517092" w:rsidRPr="002E7900" w:rsidRDefault="00517092" w:rsidP="00FD2F8A">
                  <w:pPr>
                    <w:jc w:val="center"/>
                    <w:rPr>
                      <w:rFonts w:ascii="Calibri" w:eastAsia="Times New Roman" w:hAnsi="Calibri" w:cs="Calibri"/>
                      <w:bCs/>
                      <w:sz w:val="12"/>
                      <w:szCs w:val="12"/>
                      <w:lang w:eastAsia="en-MY"/>
                    </w:rPr>
                  </w:pPr>
                  <w:r w:rsidRPr="002E7900">
                    <w:rPr>
                      <w:rFonts w:ascii="Calibri" w:eastAsia="Times New Roman" w:hAnsi="Calibri" w:cs="Calibri"/>
                      <w:bCs/>
                      <w:sz w:val="12"/>
                      <w:szCs w:val="12"/>
                      <w:lang w:eastAsia="en-MY"/>
                    </w:rPr>
                    <w:t>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5A0AB83" w14:textId="77777777" w:rsidR="00517092" w:rsidRPr="002E7900" w:rsidRDefault="00517092" w:rsidP="00FD2F8A">
                  <w:pPr>
                    <w:jc w:val="center"/>
                    <w:rPr>
                      <w:rFonts w:ascii="Calibri" w:eastAsia="Times New Roman" w:hAnsi="Calibri" w:cs="Calibri"/>
                      <w:bCs/>
                      <w:sz w:val="12"/>
                      <w:szCs w:val="12"/>
                      <w:lang w:eastAsia="en-MY"/>
                    </w:rPr>
                  </w:pPr>
                  <w:r w:rsidRPr="002E7900">
                    <w:rPr>
                      <w:rFonts w:ascii="Calibri" w:eastAsia="Times New Roman" w:hAnsi="Calibri" w:cs="Calibri"/>
                      <w:bCs/>
                      <w:sz w:val="12"/>
                      <w:szCs w:val="12"/>
                      <w:lang w:eastAsia="en-MY"/>
                    </w:rPr>
                    <w:t>0</w:t>
                  </w:r>
                </w:p>
              </w:tc>
              <w:tc>
                <w:tcPr>
                  <w:tcW w:w="900" w:type="dxa"/>
                  <w:tcBorders>
                    <w:top w:val="single" w:sz="4" w:space="0" w:color="auto"/>
                    <w:left w:val="nil"/>
                    <w:bottom w:val="single" w:sz="4" w:space="0" w:color="auto"/>
                    <w:right w:val="nil"/>
                  </w:tcBorders>
                  <w:shd w:val="clear" w:color="auto" w:fill="auto"/>
                  <w:vAlign w:val="center"/>
                </w:tcPr>
                <w:p w14:paraId="5FE0AD4F" w14:textId="77777777" w:rsidR="00517092" w:rsidRPr="002E7900" w:rsidRDefault="00517092" w:rsidP="00FD2F8A">
                  <w:pPr>
                    <w:jc w:val="center"/>
                    <w:rPr>
                      <w:rFonts w:ascii="Calibri" w:eastAsia="Times New Roman" w:hAnsi="Calibri" w:cs="Calibri"/>
                      <w:bCs/>
                      <w:sz w:val="12"/>
                      <w:szCs w:val="12"/>
                      <w:lang w:eastAsia="en-MY"/>
                    </w:rPr>
                  </w:pPr>
                  <w:r w:rsidRPr="002E7900">
                    <w:rPr>
                      <w:rFonts w:ascii="Calibri" w:eastAsia="Times New Roman" w:hAnsi="Calibri" w:cs="Calibri"/>
                      <w:bCs/>
                      <w:sz w:val="12"/>
                      <w:szCs w:val="12"/>
                      <w:lang w:eastAsia="en-MY"/>
                    </w:rPr>
                    <w:t>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9659F0B" w14:textId="77777777" w:rsidR="00517092" w:rsidRPr="002E7900" w:rsidRDefault="00517092" w:rsidP="00FD2F8A">
                  <w:pPr>
                    <w:jc w:val="center"/>
                    <w:rPr>
                      <w:rFonts w:ascii="Calibri" w:eastAsia="Times New Roman" w:hAnsi="Calibri" w:cs="Calibri"/>
                      <w:bCs/>
                      <w:sz w:val="12"/>
                      <w:szCs w:val="12"/>
                      <w:lang w:eastAsia="en-MY"/>
                    </w:rPr>
                  </w:pPr>
                  <w:r w:rsidRPr="002E7900">
                    <w:rPr>
                      <w:rFonts w:ascii="Calibri" w:eastAsia="Times New Roman" w:hAnsi="Calibri" w:cs="Calibri"/>
                      <w:bCs/>
                      <w:sz w:val="12"/>
                      <w:szCs w:val="12"/>
                      <w:lang w:eastAsia="en-MY"/>
                    </w:rPr>
                    <w:t>0</w:t>
                  </w:r>
                </w:p>
              </w:tc>
              <w:tc>
                <w:tcPr>
                  <w:tcW w:w="450" w:type="dxa"/>
                  <w:tcBorders>
                    <w:top w:val="single" w:sz="4" w:space="0" w:color="auto"/>
                    <w:left w:val="nil"/>
                    <w:bottom w:val="single" w:sz="4" w:space="0" w:color="auto"/>
                    <w:right w:val="single" w:sz="4" w:space="0" w:color="auto"/>
                  </w:tcBorders>
                  <w:shd w:val="clear" w:color="auto" w:fill="auto"/>
                  <w:vAlign w:val="center"/>
                </w:tcPr>
                <w:p w14:paraId="5A933FB0" w14:textId="77777777" w:rsidR="00517092" w:rsidRPr="002E7900" w:rsidRDefault="00517092" w:rsidP="00FD2F8A">
                  <w:pPr>
                    <w:jc w:val="center"/>
                    <w:rPr>
                      <w:rFonts w:ascii="Calibri" w:eastAsia="Times New Roman" w:hAnsi="Calibri" w:cs="Calibri"/>
                      <w:bCs/>
                      <w:sz w:val="12"/>
                      <w:szCs w:val="12"/>
                      <w:lang w:eastAsia="en-MY"/>
                    </w:rPr>
                  </w:pPr>
                  <w:r w:rsidRPr="002E7900">
                    <w:rPr>
                      <w:rFonts w:ascii="Calibri" w:eastAsia="Times New Roman" w:hAnsi="Calibri" w:cs="Calibri"/>
                      <w:bCs/>
                      <w:sz w:val="12"/>
                      <w:szCs w:val="12"/>
                      <w:lang w:eastAsia="en-MY"/>
                    </w:rPr>
                    <w:t>0</w:t>
                  </w:r>
                </w:p>
              </w:tc>
              <w:tc>
                <w:tcPr>
                  <w:tcW w:w="726" w:type="dxa"/>
                  <w:tcBorders>
                    <w:top w:val="single" w:sz="4" w:space="0" w:color="auto"/>
                    <w:left w:val="nil"/>
                    <w:bottom w:val="single" w:sz="4" w:space="0" w:color="auto"/>
                    <w:right w:val="single" w:sz="4" w:space="0" w:color="auto"/>
                  </w:tcBorders>
                  <w:shd w:val="clear" w:color="auto" w:fill="auto"/>
                  <w:noWrap/>
                  <w:vAlign w:val="center"/>
                </w:tcPr>
                <w:p w14:paraId="5DFF22D8" w14:textId="77777777" w:rsidR="00517092" w:rsidRPr="002E7900" w:rsidRDefault="00517092" w:rsidP="00FD2F8A">
                  <w:pPr>
                    <w:jc w:val="center"/>
                    <w:rPr>
                      <w:rFonts w:ascii="Calibri" w:eastAsia="Times New Roman" w:hAnsi="Calibri" w:cs="Calibri"/>
                      <w:bCs/>
                      <w:sz w:val="12"/>
                      <w:szCs w:val="12"/>
                      <w:lang w:eastAsia="en-MY"/>
                    </w:rPr>
                  </w:pPr>
                  <w:r w:rsidRPr="002E7900">
                    <w:rPr>
                      <w:rFonts w:ascii="Calibri" w:eastAsia="Times New Roman" w:hAnsi="Calibri" w:cs="Calibri"/>
                      <w:bCs/>
                      <w:sz w:val="12"/>
                      <w:szCs w:val="12"/>
                      <w:lang w:eastAsia="en-MY"/>
                    </w:rPr>
                    <w:t>0</w:t>
                  </w:r>
                </w:p>
              </w:tc>
            </w:tr>
            <w:tr w:rsidR="002E7900" w:rsidRPr="002E7900" w14:paraId="061E3C5B" w14:textId="77777777" w:rsidTr="00FD2F8A">
              <w:trPr>
                <w:trHeight w:val="297"/>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B219144"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FASA 2</w:t>
                  </w:r>
                </w:p>
              </w:tc>
              <w:tc>
                <w:tcPr>
                  <w:tcW w:w="450" w:type="dxa"/>
                  <w:tcBorders>
                    <w:top w:val="nil"/>
                    <w:left w:val="nil"/>
                    <w:bottom w:val="single" w:sz="4" w:space="0" w:color="auto"/>
                    <w:right w:val="single" w:sz="4" w:space="0" w:color="auto"/>
                  </w:tcBorders>
                  <w:shd w:val="clear" w:color="auto" w:fill="auto"/>
                  <w:vAlign w:val="center"/>
                  <w:hideMark/>
                </w:tcPr>
                <w:p w14:paraId="11CEA3EA" w14:textId="77777777" w:rsidR="00517092" w:rsidRPr="002E7900" w:rsidRDefault="00517092" w:rsidP="00FD2F8A">
                  <w:pPr>
                    <w:jc w:val="center"/>
                    <w:rPr>
                      <w:rFonts w:ascii="Calibri" w:eastAsia="Times New Roman" w:hAnsi="Calibri" w:cs="Calibri"/>
                      <w:sz w:val="12"/>
                      <w:szCs w:val="12"/>
                      <w:lang w:eastAsia="en-MY"/>
                    </w:rPr>
                  </w:pPr>
                  <w:r w:rsidRPr="002E7900">
                    <w:rPr>
                      <w:rFonts w:ascii="Calibri" w:eastAsia="Times New Roman" w:hAnsi="Calibri" w:cs="Calibri"/>
                      <w:sz w:val="12"/>
                      <w:szCs w:val="12"/>
                      <w:lang w:eastAsia="en-MY"/>
                    </w:rPr>
                    <w:t>12</w:t>
                  </w:r>
                </w:p>
              </w:tc>
              <w:tc>
                <w:tcPr>
                  <w:tcW w:w="720" w:type="dxa"/>
                  <w:tcBorders>
                    <w:top w:val="nil"/>
                    <w:left w:val="nil"/>
                    <w:bottom w:val="single" w:sz="4" w:space="0" w:color="auto"/>
                    <w:right w:val="single" w:sz="4" w:space="0" w:color="auto"/>
                  </w:tcBorders>
                  <w:shd w:val="clear" w:color="auto" w:fill="auto"/>
                  <w:noWrap/>
                  <w:vAlign w:val="center"/>
                  <w:hideMark/>
                </w:tcPr>
                <w:p w14:paraId="3F73030D" w14:textId="77777777" w:rsidR="00517092" w:rsidRPr="002E7900" w:rsidRDefault="00517092" w:rsidP="00FD2F8A">
                  <w:pPr>
                    <w:jc w:val="center"/>
                    <w:rPr>
                      <w:rFonts w:ascii="Calibri" w:eastAsia="Times New Roman" w:hAnsi="Calibri" w:cs="Calibri"/>
                      <w:sz w:val="12"/>
                      <w:szCs w:val="12"/>
                      <w:lang w:eastAsia="en-MY"/>
                    </w:rPr>
                  </w:pPr>
                  <w:r w:rsidRPr="002E7900">
                    <w:rPr>
                      <w:rFonts w:ascii="Calibri" w:eastAsia="Times New Roman" w:hAnsi="Calibri" w:cs="Calibri"/>
                      <w:sz w:val="12"/>
                      <w:szCs w:val="12"/>
                      <w:lang w:eastAsia="en-MY"/>
                    </w:rPr>
                    <w:t>2</w:t>
                  </w:r>
                </w:p>
              </w:tc>
              <w:tc>
                <w:tcPr>
                  <w:tcW w:w="900" w:type="dxa"/>
                  <w:tcBorders>
                    <w:top w:val="nil"/>
                    <w:left w:val="nil"/>
                    <w:bottom w:val="single" w:sz="4" w:space="0" w:color="auto"/>
                    <w:right w:val="nil"/>
                  </w:tcBorders>
                  <w:shd w:val="clear" w:color="auto" w:fill="auto"/>
                  <w:vAlign w:val="center"/>
                  <w:hideMark/>
                </w:tcPr>
                <w:p w14:paraId="3A48E8A8" w14:textId="77777777" w:rsidR="00517092" w:rsidRPr="002E7900" w:rsidRDefault="00517092" w:rsidP="00FD2F8A">
                  <w:pPr>
                    <w:jc w:val="center"/>
                    <w:rPr>
                      <w:rFonts w:ascii="Calibri" w:eastAsia="Times New Roman" w:hAnsi="Calibri" w:cs="Calibri"/>
                      <w:sz w:val="12"/>
                      <w:szCs w:val="12"/>
                      <w:lang w:eastAsia="en-MY"/>
                    </w:rPr>
                  </w:pPr>
                  <w:r w:rsidRPr="002E7900">
                    <w:rPr>
                      <w:rFonts w:ascii="Calibri" w:eastAsia="Times New Roman" w:hAnsi="Calibri" w:cs="Calibri"/>
                      <w:sz w:val="12"/>
                      <w:szCs w:val="12"/>
                      <w:lang w:eastAsia="en-MY"/>
                    </w:rPr>
                    <w:t>11</w:t>
                  </w:r>
                </w:p>
              </w:tc>
              <w:tc>
                <w:tcPr>
                  <w:tcW w:w="540" w:type="dxa"/>
                  <w:tcBorders>
                    <w:top w:val="nil"/>
                    <w:left w:val="single" w:sz="4" w:space="0" w:color="auto"/>
                    <w:bottom w:val="single" w:sz="4" w:space="0" w:color="auto"/>
                    <w:right w:val="single" w:sz="4" w:space="0" w:color="auto"/>
                  </w:tcBorders>
                  <w:shd w:val="clear" w:color="auto" w:fill="auto"/>
                  <w:vAlign w:val="center"/>
                  <w:hideMark/>
                </w:tcPr>
                <w:p w14:paraId="1A125431" w14:textId="77777777" w:rsidR="00517092" w:rsidRPr="002E7900" w:rsidRDefault="00517092" w:rsidP="00FD2F8A">
                  <w:pPr>
                    <w:jc w:val="center"/>
                    <w:rPr>
                      <w:rFonts w:ascii="Calibri" w:eastAsia="Times New Roman" w:hAnsi="Calibri" w:cs="Calibri"/>
                      <w:sz w:val="12"/>
                      <w:szCs w:val="12"/>
                      <w:lang w:eastAsia="en-MY"/>
                    </w:rPr>
                  </w:pPr>
                  <w:r w:rsidRPr="002E7900">
                    <w:rPr>
                      <w:rFonts w:ascii="Calibri" w:eastAsia="Times New Roman" w:hAnsi="Calibri" w:cs="Calibri"/>
                      <w:sz w:val="12"/>
                      <w:szCs w:val="12"/>
                      <w:lang w:eastAsia="en-MY"/>
                    </w:rPr>
                    <w:t>2</w:t>
                  </w:r>
                </w:p>
              </w:tc>
              <w:tc>
                <w:tcPr>
                  <w:tcW w:w="450" w:type="dxa"/>
                  <w:tcBorders>
                    <w:top w:val="nil"/>
                    <w:left w:val="nil"/>
                    <w:bottom w:val="single" w:sz="4" w:space="0" w:color="auto"/>
                    <w:right w:val="single" w:sz="4" w:space="0" w:color="auto"/>
                  </w:tcBorders>
                  <w:shd w:val="clear" w:color="auto" w:fill="auto"/>
                  <w:noWrap/>
                  <w:vAlign w:val="center"/>
                  <w:hideMark/>
                </w:tcPr>
                <w:p w14:paraId="4C34A980" w14:textId="77777777" w:rsidR="00517092" w:rsidRPr="002E7900" w:rsidRDefault="00517092" w:rsidP="00FD2F8A">
                  <w:pPr>
                    <w:jc w:val="center"/>
                    <w:rPr>
                      <w:rFonts w:ascii="Calibri" w:eastAsia="Times New Roman" w:hAnsi="Calibri" w:cs="Calibri"/>
                      <w:sz w:val="12"/>
                      <w:szCs w:val="12"/>
                      <w:lang w:eastAsia="en-MY"/>
                    </w:rPr>
                  </w:pPr>
                  <w:r w:rsidRPr="002E7900">
                    <w:rPr>
                      <w:rFonts w:ascii="Calibri" w:eastAsia="Times New Roman" w:hAnsi="Calibri" w:cs="Calibri"/>
                      <w:sz w:val="12"/>
                      <w:szCs w:val="12"/>
                      <w:lang w:eastAsia="en-MY"/>
                    </w:rPr>
                    <w:t>3</w:t>
                  </w:r>
                </w:p>
              </w:tc>
              <w:tc>
                <w:tcPr>
                  <w:tcW w:w="726" w:type="dxa"/>
                  <w:tcBorders>
                    <w:top w:val="nil"/>
                    <w:left w:val="nil"/>
                    <w:bottom w:val="single" w:sz="4" w:space="0" w:color="auto"/>
                    <w:right w:val="single" w:sz="4" w:space="0" w:color="auto"/>
                  </w:tcBorders>
                  <w:shd w:val="clear" w:color="auto" w:fill="auto"/>
                  <w:noWrap/>
                  <w:vAlign w:val="center"/>
                  <w:hideMark/>
                </w:tcPr>
                <w:p w14:paraId="1B577B34" w14:textId="77777777" w:rsidR="00517092" w:rsidRPr="002E7900" w:rsidRDefault="00517092" w:rsidP="00FD2F8A">
                  <w:pPr>
                    <w:jc w:val="center"/>
                    <w:rPr>
                      <w:rFonts w:ascii="Calibri" w:eastAsia="Times New Roman" w:hAnsi="Calibri" w:cs="Calibri"/>
                      <w:sz w:val="12"/>
                      <w:szCs w:val="12"/>
                      <w:lang w:eastAsia="en-MY"/>
                    </w:rPr>
                  </w:pPr>
                  <w:r w:rsidRPr="002E7900">
                    <w:rPr>
                      <w:rFonts w:ascii="Calibri" w:eastAsia="Times New Roman" w:hAnsi="Calibri" w:cs="Calibri"/>
                      <w:sz w:val="12"/>
                      <w:szCs w:val="12"/>
                      <w:lang w:eastAsia="en-MY"/>
                    </w:rPr>
                    <w:t>30</w:t>
                  </w:r>
                </w:p>
              </w:tc>
            </w:tr>
            <w:tr w:rsidR="002E7900" w:rsidRPr="002E7900" w14:paraId="6D91040D" w14:textId="77777777" w:rsidTr="00FD2F8A">
              <w:trPr>
                <w:trHeight w:val="297"/>
              </w:trPr>
              <w:tc>
                <w:tcPr>
                  <w:tcW w:w="606" w:type="dxa"/>
                  <w:tcBorders>
                    <w:top w:val="nil"/>
                    <w:left w:val="single" w:sz="4" w:space="0" w:color="auto"/>
                    <w:bottom w:val="single" w:sz="4" w:space="0" w:color="auto"/>
                    <w:right w:val="single" w:sz="4" w:space="0" w:color="auto"/>
                  </w:tcBorders>
                  <w:shd w:val="clear" w:color="000000" w:fill="E2EFDA"/>
                  <w:vAlign w:val="center"/>
                  <w:hideMark/>
                </w:tcPr>
                <w:p w14:paraId="50FE26F4" w14:textId="77777777" w:rsidR="00517092" w:rsidRPr="002E7900" w:rsidRDefault="00517092" w:rsidP="00FD2F8A">
                  <w:pPr>
                    <w:jc w:val="center"/>
                    <w:rPr>
                      <w:rFonts w:ascii="Calibri" w:eastAsia="Times New Roman" w:hAnsi="Calibri" w:cs="Calibri"/>
                      <w:b/>
                      <w:bCs/>
                      <w:sz w:val="10"/>
                      <w:szCs w:val="10"/>
                      <w:lang w:eastAsia="en-MY"/>
                    </w:rPr>
                  </w:pPr>
                  <w:r w:rsidRPr="002E7900">
                    <w:rPr>
                      <w:rFonts w:ascii="Calibri" w:eastAsia="Times New Roman" w:hAnsi="Calibri" w:cs="Calibri"/>
                      <w:b/>
                      <w:bCs/>
                      <w:sz w:val="10"/>
                      <w:szCs w:val="10"/>
                      <w:lang w:eastAsia="en-MY"/>
                    </w:rPr>
                    <w:t>JUMLAH</w:t>
                  </w:r>
                </w:p>
              </w:tc>
              <w:tc>
                <w:tcPr>
                  <w:tcW w:w="450" w:type="dxa"/>
                  <w:tcBorders>
                    <w:top w:val="nil"/>
                    <w:left w:val="nil"/>
                    <w:bottom w:val="single" w:sz="4" w:space="0" w:color="auto"/>
                    <w:right w:val="single" w:sz="4" w:space="0" w:color="auto"/>
                  </w:tcBorders>
                  <w:shd w:val="clear" w:color="000000" w:fill="E2EFDA"/>
                  <w:vAlign w:val="center"/>
                  <w:hideMark/>
                </w:tcPr>
                <w:p w14:paraId="41294BD0" w14:textId="77777777" w:rsidR="00517092" w:rsidRPr="002E7900" w:rsidRDefault="00517092" w:rsidP="00FD2F8A">
                  <w:pPr>
                    <w:jc w:val="center"/>
                    <w:rPr>
                      <w:rFonts w:ascii="Calibri" w:eastAsia="Times New Roman" w:hAnsi="Calibri" w:cs="Calibri"/>
                      <w:b/>
                      <w:bCs/>
                      <w:sz w:val="12"/>
                      <w:szCs w:val="12"/>
                      <w:lang w:eastAsia="en-MY"/>
                    </w:rPr>
                  </w:pPr>
                  <w:r w:rsidRPr="002E7900">
                    <w:rPr>
                      <w:rFonts w:ascii="Calibri" w:eastAsia="Times New Roman" w:hAnsi="Calibri" w:cs="Calibri"/>
                      <w:b/>
                      <w:bCs/>
                      <w:sz w:val="12"/>
                      <w:szCs w:val="12"/>
                      <w:lang w:eastAsia="en-MY"/>
                    </w:rPr>
                    <w:t>20</w:t>
                  </w:r>
                </w:p>
              </w:tc>
              <w:tc>
                <w:tcPr>
                  <w:tcW w:w="720" w:type="dxa"/>
                  <w:tcBorders>
                    <w:top w:val="nil"/>
                    <w:left w:val="nil"/>
                    <w:bottom w:val="single" w:sz="4" w:space="0" w:color="auto"/>
                    <w:right w:val="single" w:sz="4" w:space="0" w:color="auto"/>
                  </w:tcBorders>
                  <w:shd w:val="clear" w:color="000000" w:fill="E2EFDA"/>
                  <w:vAlign w:val="center"/>
                  <w:hideMark/>
                </w:tcPr>
                <w:p w14:paraId="684E36FD" w14:textId="77777777" w:rsidR="00517092" w:rsidRPr="002E7900" w:rsidRDefault="00517092" w:rsidP="00FD2F8A">
                  <w:pPr>
                    <w:jc w:val="center"/>
                    <w:rPr>
                      <w:rFonts w:ascii="Calibri" w:eastAsia="Times New Roman" w:hAnsi="Calibri" w:cs="Calibri"/>
                      <w:b/>
                      <w:bCs/>
                      <w:sz w:val="12"/>
                      <w:szCs w:val="12"/>
                      <w:lang w:eastAsia="en-MY"/>
                    </w:rPr>
                  </w:pPr>
                  <w:r w:rsidRPr="002E7900">
                    <w:rPr>
                      <w:rFonts w:ascii="Calibri" w:eastAsia="Times New Roman" w:hAnsi="Calibri" w:cs="Calibri"/>
                      <w:b/>
                      <w:bCs/>
                      <w:sz w:val="12"/>
                      <w:szCs w:val="12"/>
                      <w:lang w:eastAsia="en-MY"/>
                    </w:rPr>
                    <w:t>2</w:t>
                  </w:r>
                </w:p>
              </w:tc>
              <w:tc>
                <w:tcPr>
                  <w:tcW w:w="900" w:type="dxa"/>
                  <w:tcBorders>
                    <w:top w:val="nil"/>
                    <w:left w:val="nil"/>
                    <w:bottom w:val="single" w:sz="4" w:space="0" w:color="auto"/>
                    <w:right w:val="nil"/>
                  </w:tcBorders>
                  <w:shd w:val="clear" w:color="000000" w:fill="E2EFDA"/>
                  <w:vAlign w:val="center"/>
                  <w:hideMark/>
                </w:tcPr>
                <w:p w14:paraId="1BA06C3E" w14:textId="77777777" w:rsidR="00517092" w:rsidRPr="002E7900" w:rsidRDefault="00517092" w:rsidP="00FD2F8A">
                  <w:pPr>
                    <w:jc w:val="center"/>
                    <w:rPr>
                      <w:rFonts w:ascii="Calibri" w:eastAsia="Times New Roman" w:hAnsi="Calibri" w:cs="Calibri"/>
                      <w:b/>
                      <w:bCs/>
                      <w:sz w:val="12"/>
                      <w:szCs w:val="12"/>
                      <w:lang w:eastAsia="en-MY"/>
                    </w:rPr>
                  </w:pPr>
                  <w:r w:rsidRPr="002E7900">
                    <w:rPr>
                      <w:rFonts w:ascii="Calibri" w:eastAsia="Times New Roman" w:hAnsi="Calibri" w:cs="Calibri"/>
                      <w:b/>
                      <w:bCs/>
                      <w:sz w:val="12"/>
                      <w:szCs w:val="12"/>
                      <w:lang w:eastAsia="en-MY"/>
                    </w:rPr>
                    <w:t>11</w:t>
                  </w:r>
                </w:p>
              </w:tc>
              <w:tc>
                <w:tcPr>
                  <w:tcW w:w="54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4654250" w14:textId="77777777" w:rsidR="00517092" w:rsidRPr="002E7900" w:rsidRDefault="00517092" w:rsidP="00FD2F8A">
                  <w:pPr>
                    <w:jc w:val="center"/>
                    <w:rPr>
                      <w:rFonts w:ascii="Calibri" w:eastAsia="Times New Roman" w:hAnsi="Calibri" w:cs="Calibri"/>
                      <w:b/>
                      <w:bCs/>
                      <w:sz w:val="12"/>
                      <w:szCs w:val="12"/>
                      <w:lang w:eastAsia="en-MY"/>
                    </w:rPr>
                  </w:pPr>
                  <w:r w:rsidRPr="002E7900">
                    <w:rPr>
                      <w:rFonts w:ascii="Calibri" w:eastAsia="Times New Roman" w:hAnsi="Calibri" w:cs="Calibri"/>
                      <w:b/>
                      <w:bCs/>
                      <w:sz w:val="12"/>
                      <w:szCs w:val="12"/>
                      <w:lang w:eastAsia="en-MY"/>
                    </w:rPr>
                    <w:t>2</w:t>
                  </w:r>
                </w:p>
              </w:tc>
              <w:tc>
                <w:tcPr>
                  <w:tcW w:w="450" w:type="dxa"/>
                  <w:tcBorders>
                    <w:top w:val="nil"/>
                    <w:left w:val="single" w:sz="4" w:space="0" w:color="auto"/>
                    <w:bottom w:val="single" w:sz="4" w:space="0" w:color="auto"/>
                    <w:right w:val="single" w:sz="4" w:space="0" w:color="auto"/>
                  </w:tcBorders>
                  <w:shd w:val="clear" w:color="000000" w:fill="E2EFDA"/>
                  <w:noWrap/>
                  <w:vAlign w:val="center"/>
                  <w:hideMark/>
                </w:tcPr>
                <w:p w14:paraId="6BADF550" w14:textId="77777777" w:rsidR="00517092" w:rsidRPr="002E7900" w:rsidRDefault="00517092" w:rsidP="00FD2F8A">
                  <w:pPr>
                    <w:jc w:val="center"/>
                    <w:rPr>
                      <w:rFonts w:ascii="Calibri" w:eastAsia="Times New Roman" w:hAnsi="Calibri" w:cs="Calibri"/>
                      <w:b/>
                      <w:bCs/>
                      <w:sz w:val="12"/>
                      <w:szCs w:val="12"/>
                      <w:lang w:eastAsia="en-MY"/>
                    </w:rPr>
                  </w:pPr>
                  <w:r w:rsidRPr="002E7900">
                    <w:rPr>
                      <w:rFonts w:ascii="Calibri" w:eastAsia="Times New Roman" w:hAnsi="Calibri" w:cs="Calibri"/>
                      <w:b/>
                      <w:bCs/>
                      <w:sz w:val="12"/>
                      <w:szCs w:val="12"/>
                      <w:lang w:eastAsia="en-MY"/>
                    </w:rPr>
                    <w:t>3</w:t>
                  </w:r>
                </w:p>
              </w:tc>
              <w:tc>
                <w:tcPr>
                  <w:tcW w:w="726" w:type="dxa"/>
                  <w:tcBorders>
                    <w:top w:val="nil"/>
                    <w:left w:val="nil"/>
                    <w:bottom w:val="single" w:sz="4" w:space="0" w:color="auto"/>
                    <w:right w:val="single" w:sz="4" w:space="0" w:color="auto"/>
                  </w:tcBorders>
                  <w:shd w:val="clear" w:color="000000" w:fill="E2EFDA"/>
                  <w:noWrap/>
                  <w:vAlign w:val="center"/>
                  <w:hideMark/>
                </w:tcPr>
                <w:p w14:paraId="0BA900D1" w14:textId="77777777" w:rsidR="00517092" w:rsidRPr="002E7900" w:rsidRDefault="00517092" w:rsidP="00FD2F8A">
                  <w:pPr>
                    <w:jc w:val="center"/>
                    <w:rPr>
                      <w:rFonts w:ascii="Calibri" w:eastAsia="Times New Roman" w:hAnsi="Calibri" w:cs="Calibri"/>
                      <w:b/>
                      <w:bCs/>
                      <w:sz w:val="12"/>
                      <w:szCs w:val="12"/>
                      <w:lang w:eastAsia="en-MY"/>
                    </w:rPr>
                  </w:pPr>
                  <w:r w:rsidRPr="002E7900">
                    <w:rPr>
                      <w:rFonts w:ascii="Calibri" w:eastAsia="Times New Roman" w:hAnsi="Calibri" w:cs="Calibri"/>
                      <w:b/>
                      <w:bCs/>
                      <w:sz w:val="12"/>
                      <w:szCs w:val="12"/>
                      <w:lang w:eastAsia="en-MY"/>
                    </w:rPr>
                    <w:t>30</w:t>
                  </w:r>
                </w:p>
              </w:tc>
            </w:tr>
          </w:tbl>
          <w:p w14:paraId="1971F46B" w14:textId="77777777" w:rsidR="00517092" w:rsidRPr="002E7900" w:rsidRDefault="00517092" w:rsidP="002A3CB1">
            <w:pPr>
              <w:tabs>
                <w:tab w:val="left" w:pos="3193"/>
              </w:tabs>
              <w:jc w:val="center"/>
              <w:rPr>
                <w:rFonts w:ascii="Tahoma" w:hAnsi="Tahoma" w:cs="Tahoma"/>
                <w:b/>
                <w:sz w:val="18"/>
                <w:szCs w:val="18"/>
              </w:rPr>
            </w:pPr>
          </w:p>
          <w:p w14:paraId="645ED657" w14:textId="77777777" w:rsidR="00683477" w:rsidRPr="002E7900" w:rsidRDefault="00683477" w:rsidP="002A3CB1">
            <w:pPr>
              <w:tabs>
                <w:tab w:val="left" w:pos="3193"/>
              </w:tabs>
              <w:jc w:val="center"/>
              <w:rPr>
                <w:rFonts w:ascii="Tahoma" w:hAnsi="Tahoma" w:cs="Tahoma"/>
                <w:b/>
                <w:sz w:val="18"/>
                <w:szCs w:val="18"/>
              </w:rPr>
            </w:pPr>
          </w:p>
          <w:p w14:paraId="2E69AC92" w14:textId="77777777" w:rsidR="00683477" w:rsidRPr="002E7900" w:rsidRDefault="00683477" w:rsidP="00683477">
            <w:pPr>
              <w:tabs>
                <w:tab w:val="left" w:pos="3193"/>
              </w:tabs>
              <w:jc w:val="both"/>
              <w:rPr>
                <w:rFonts w:ascii="Arial" w:hAnsi="Arial" w:cs="Arial"/>
                <w:bCs/>
                <w:sz w:val="20"/>
                <w:szCs w:val="20"/>
              </w:rPr>
            </w:pPr>
            <w:r w:rsidRPr="002E7900">
              <w:rPr>
                <w:rFonts w:ascii="Arial" w:hAnsi="Arial" w:cs="Arial"/>
                <w:bCs/>
                <w:sz w:val="20"/>
                <w:szCs w:val="20"/>
              </w:rPr>
              <w:t>53.33% sistem di Fasa 2 Projek Transformasi Sistem Sumber Manusia (HRT) siap dibangunkan. Pembangunan untuk Fasa 2 melibatkan 30 sistem/proses utama yang berkaitan dengan perjawatan dan penggajian staf UPM. Pejabat Pendaftar memantau kemajuan pembangunan dengan mengadakan mesyuarat berkala bersama iDEC. Perancangan untuk Fasa 2 adalah 2 tahun iaitu tahun 2020 hingga 2021.</w:t>
            </w:r>
            <w:r w:rsidRPr="002E7900">
              <w:rPr>
                <w:sz w:val="20"/>
                <w:szCs w:val="20"/>
              </w:rPr>
              <w:t xml:space="preserve"> </w:t>
            </w:r>
            <w:r w:rsidRPr="002E7900">
              <w:rPr>
                <w:rFonts w:ascii="Arial" w:hAnsi="Arial" w:cs="Arial"/>
                <w:bCs/>
                <w:sz w:val="20"/>
                <w:szCs w:val="20"/>
              </w:rPr>
              <w:t>Rujuk status pencapaian keseluruhan HRT Fasa 2 Q2 2021 terlampir.</w:t>
            </w:r>
          </w:p>
          <w:p w14:paraId="3652DF35" w14:textId="2551BDC5" w:rsidR="00683477" w:rsidRPr="002E7900" w:rsidRDefault="00683477" w:rsidP="002A3CB1">
            <w:pPr>
              <w:tabs>
                <w:tab w:val="left" w:pos="3193"/>
              </w:tabs>
              <w:jc w:val="center"/>
              <w:rPr>
                <w:rFonts w:ascii="Tahoma" w:hAnsi="Tahoma" w:cs="Tahoma"/>
                <w:b/>
                <w:sz w:val="18"/>
                <w:szCs w:val="18"/>
              </w:rPr>
            </w:pPr>
          </w:p>
        </w:tc>
      </w:tr>
      <w:tr w:rsidR="002E7900" w:rsidRPr="002E7900" w14:paraId="06DB9857" w14:textId="77777777" w:rsidTr="004D0307">
        <w:trPr>
          <w:gridAfter w:val="1"/>
          <w:wAfter w:w="6782" w:type="dxa"/>
        </w:trPr>
        <w:tc>
          <w:tcPr>
            <w:tcW w:w="810" w:type="dxa"/>
            <w:tcBorders>
              <w:top w:val="single" w:sz="4" w:space="0" w:color="auto"/>
              <w:bottom w:val="single" w:sz="4" w:space="0" w:color="auto"/>
            </w:tcBorders>
          </w:tcPr>
          <w:p w14:paraId="3E1C996C" w14:textId="77777777" w:rsidR="00517092" w:rsidRPr="002E7900" w:rsidRDefault="00517092" w:rsidP="003F7C8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A36AB7C" w14:textId="48116B4A" w:rsidR="00517092" w:rsidRPr="002E7900" w:rsidRDefault="00517092" w:rsidP="003F7C85">
            <w:pPr>
              <w:jc w:val="both"/>
              <w:rPr>
                <w:rFonts w:ascii="Tahoma" w:hAnsi="Tahoma" w:cs="Tahoma"/>
                <w:sz w:val="22"/>
                <w:szCs w:val="22"/>
              </w:rPr>
            </w:pPr>
            <w:r w:rsidRPr="002E7900">
              <w:rPr>
                <w:rFonts w:ascii="Tahoma" w:hAnsi="Tahoma" w:cs="Tahoma"/>
                <w:bCs/>
                <w:sz w:val="20"/>
                <w:szCs w:val="20"/>
              </w:rPr>
              <w:t>10.7.1(a) v</w:t>
            </w:r>
          </w:p>
        </w:tc>
        <w:tc>
          <w:tcPr>
            <w:tcW w:w="5435" w:type="dxa"/>
            <w:tcBorders>
              <w:top w:val="single" w:sz="4" w:space="0" w:color="auto"/>
              <w:bottom w:val="single" w:sz="4" w:space="0" w:color="auto"/>
            </w:tcBorders>
          </w:tcPr>
          <w:p w14:paraId="105EEB3A" w14:textId="77777777" w:rsidR="00517092" w:rsidRPr="002E7900" w:rsidRDefault="00517092" w:rsidP="003F7C85">
            <w:pPr>
              <w:pStyle w:val="ListParagraph"/>
              <w:ind w:left="0"/>
              <w:jc w:val="both"/>
              <w:rPr>
                <w:rFonts w:ascii="Tahoma" w:hAnsi="Tahoma" w:cs="Tahoma"/>
                <w:sz w:val="20"/>
                <w:szCs w:val="20"/>
              </w:rPr>
            </w:pPr>
            <w:r w:rsidRPr="002E7900">
              <w:rPr>
                <w:rFonts w:ascii="Tahoma" w:hAnsi="Tahoma" w:cs="Tahoma"/>
                <w:sz w:val="20"/>
                <w:szCs w:val="20"/>
              </w:rPr>
              <w:t>Sistem Transformasi Aplikasi Sumber Manusia (HRT) merupakan sistem yang akan dibangunkan, yang menghimpunkan Sistem Pengurusan Perisytiharan Harta, Sistem Penetapan Perjawatan, Sistem Penetapan Perjawatan, Sistem Permohonan Pengisian Jawatan PTJ, Sistem Pengurusan Perancangan Tenaga Akademik, Sistem Pengurusan Iklan Jawatan, Sistem Pengurusan Permohonan Jawatan, Sistem Pengurusan Lapor Diri, Sistem Pengurusan Kenaikan Pangkat Akademik, Proses Pengurusan Pentadbiran HR Portal serta Rujukan HR Portal.</w:t>
            </w:r>
          </w:p>
          <w:p w14:paraId="4E5D996D" w14:textId="6446EF80" w:rsidR="00517092" w:rsidRPr="002E7900" w:rsidRDefault="00517092" w:rsidP="003F7C85">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77D3BB38" w14:textId="14A9D60A" w:rsidR="00517092" w:rsidRPr="002E7900" w:rsidRDefault="00517092" w:rsidP="003F7C85">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Pejabat Pendaftar</w:t>
            </w:r>
          </w:p>
        </w:tc>
        <w:tc>
          <w:tcPr>
            <w:tcW w:w="4680" w:type="dxa"/>
            <w:vMerge/>
            <w:tcBorders>
              <w:bottom w:val="single" w:sz="4" w:space="0" w:color="auto"/>
            </w:tcBorders>
          </w:tcPr>
          <w:p w14:paraId="10C23E45" w14:textId="77777777" w:rsidR="00517092" w:rsidRPr="002E7900" w:rsidRDefault="00517092" w:rsidP="003F7C85">
            <w:pPr>
              <w:tabs>
                <w:tab w:val="left" w:pos="3193"/>
              </w:tabs>
              <w:jc w:val="both"/>
              <w:rPr>
                <w:rFonts w:ascii="Tahoma" w:hAnsi="Tahoma" w:cs="Tahoma"/>
                <w:bCs/>
                <w:sz w:val="20"/>
                <w:szCs w:val="20"/>
              </w:rPr>
            </w:pPr>
          </w:p>
        </w:tc>
      </w:tr>
      <w:tr w:rsidR="002E7900" w:rsidRPr="002E7900" w14:paraId="27A90177" w14:textId="77777777" w:rsidTr="00CA21F3">
        <w:trPr>
          <w:gridAfter w:val="1"/>
          <w:wAfter w:w="6782" w:type="dxa"/>
        </w:trPr>
        <w:tc>
          <w:tcPr>
            <w:tcW w:w="14760" w:type="dxa"/>
            <w:gridSpan w:val="5"/>
            <w:tcBorders>
              <w:top w:val="single" w:sz="4" w:space="0" w:color="auto"/>
              <w:bottom w:val="single" w:sz="4" w:space="0" w:color="auto"/>
            </w:tcBorders>
          </w:tcPr>
          <w:p w14:paraId="7BAFF077" w14:textId="2569BB66" w:rsidR="003F7C85" w:rsidRPr="002E7900" w:rsidRDefault="003F7C85" w:rsidP="003F7C85">
            <w:pPr>
              <w:tabs>
                <w:tab w:val="left" w:pos="3193"/>
              </w:tabs>
              <w:jc w:val="both"/>
              <w:rPr>
                <w:rFonts w:ascii="Tahoma" w:hAnsi="Tahoma" w:cs="Tahoma"/>
                <w:bCs/>
                <w:sz w:val="20"/>
                <w:szCs w:val="20"/>
              </w:rPr>
            </w:pPr>
            <w:r w:rsidRPr="002E7900">
              <w:rPr>
                <w:rFonts w:ascii="Tahoma" w:hAnsi="Tahoma" w:cs="Tahoma"/>
                <w:b/>
                <w:sz w:val="20"/>
                <w:szCs w:val="20"/>
              </w:rPr>
              <w:lastRenderedPageBreak/>
              <w:t>10.7.2 - Sokongan Sumber Kewangan</w:t>
            </w:r>
          </w:p>
        </w:tc>
      </w:tr>
      <w:tr w:rsidR="002E7900" w:rsidRPr="002E7900" w14:paraId="1414C880" w14:textId="77777777" w:rsidTr="00FD2F8A">
        <w:trPr>
          <w:gridAfter w:val="1"/>
          <w:wAfter w:w="6782" w:type="dxa"/>
        </w:trPr>
        <w:tc>
          <w:tcPr>
            <w:tcW w:w="810" w:type="dxa"/>
            <w:tcBorders>
              <w:top w:val="single" w:sz="4" w:space="0" w:color="auto"/>
              <w:bottom w:val="single" w:sz="4" w:space="0" w:color="auto"/>
            </w:tcBorders>
          </w:tcPr>
          <w:p w14:paraId="3BEA7DCA" w14:textId="77777777" w:rsidR="003F7C85" w:rsidRPr="002E7900" w:rsidRDefault="003F7C85" w:rsidP="003F7C8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DE873C5" w14:textId="284F2677" w:rsidR="003F7C85" w:rsidRPr="002E7900" w:rsidRDefault="003F7C85" w:rsidP="003F7C85">
            <w:pPr>
              <w:jc w:val="both"/>
              <w:rPr>
                <w:rFonts w:ascii="Tahoma" w:hAnsi="Tahoma" w:cs="Tahoma"/>
                <w:bCs/>
                <w:sz w:val="22"/>
                <w:szCs w:val="22"/>
              </w:rPr>
            </w:pPr>
            <w:r w:rsidRPr="002E7900">
              <w:rPr>
                <w:rFonts w:ascii="Tahoma" w:hAnsi="Tahoma" w:cs="Tahoma"/>
                <w:bCs/>
                <w:sz w:val="20"/>
                <w:szCs w:val="20"/>
              </w:rPr>
              <w:t>10.7.2(a)viii</w:t>
            </w:r>
          </w:p>
        </w:tc>
        <w:tc>
          <w:tcPr>
            <w:tcW w:w="5435" w:type="dxa"/>
            <w:tcBorders>
              <w:top w:val="single" w:sz="4" w:space="0" w:color="auto"/>
              <w:bottom w:val="single" w:sz="4" w:space="0" w:color="auto"/>
            </w:tcBorders>
          </w:tcPr>
          <w:p w14:paraId="7485B0D7" w14:textId="77777777" w:rsidR="003F7C85" w:rsidRPr="002E7900" w:rsidRDefault="003F7C85" w:rsidP="003F7C85">
            <w:pPr>
              <w:pStyle w:val="ListParagraph"/>
              <w:ind w:left="0"/>
              <w:jc w:val="both"/>
              <w:rPr>
                <w:rFonts w:ascii="Tahoma" w:hAnsi="Tahoma" w:cs="Tahoma"/>
                <w:bCs/>
                <w:sz w:val="20"/>
                <w:szCs w:val="20"/>
              </w:rPr>
            </w:pPr>
            <w:r w:rsidRPr="002E7900">
              <w:rPr>
                <w:rFonts w:ascii="Tahoma" w:hAnsi="Tahoma" w:cs="Tahoma"/>
                <w:bCs/>
                <w:sz w:val="20"/>
                <w:szCs w:val="20"/>
              </w:rPr>
              <w:t xml:space="preserve">Mesyuarat turut mengambil perhatian </w:t>
            </w:r>
            <w:r w:rsidRPr="002E7900">
              <w:rPr>
                <w:rFonts w:ascii="Tahoma" w:hAnsi="Tahoma" w:cs="Tahoma"/>
                <w:b/>
                <w:sz w:val="20"/>
                <w:szCs w:val="20"/>
              </w:rPr>
              <w:t>keperluan strategi sumber dalaman UPM bagi tahun 2020 dan mengsyorkan pelaksanaan inisiatif penjimatan penggajian</w:t>
            </w:r>
            <w:r w:rsidRPr="002E7900">
              <w:rPr>
                <w:rFonts w:ascii="Tahoma" w:hAnsi="Tahoma" w:cs="Tahoma"/>
                <w:bCs/>
                <w:sz w:val="20"/>
                <w:szCs w:val="20"/>
              </w:rPr>
              <w:t xml:space="preserve"> khususnya bagi perjawatan tertentu yang telah berada dalam pelan penggantian jawatan peringkat Jabatan/PTJ berbanding pelaksanaan lantikan kontrak secara berterusan.</w:t>
            </w:r>
          </w:p>
          <w:p w14:paraId="49AE07AF" w14:textId="6E66B048" w:rsidR="003F7C85" w:rsidRPr="002E7900" w:rsidRDefault="003F7C85" w:rsidP="003F7C85">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3469AA7A" w14:textId="3E0A3025" w:rsidR="003F7C85" w:rsidRPr="002E7900" w:rsidRDefault="003F7C85" w:rsidP="003F7C85">
            <w:pPr>
              <w:pStyle w:val="ListParagraph"/>
              <w:tabs>
                <w:tab w:val="left" w:pos="3193"/>
              </w:tabs>
              <w:ind w:left="0"/>
              <w:jc w:val="center"/>
              <w:rPr>
                <w:rFonts w:ascii="Tahoma" w:hAnsi="Tahoma" w:cs="Tahoma"/>
                <w:b/>
                <w:sz w:val="20"/>
                <w:szCs w:val="20"/>
              </w:rPr>
            </w:pPr>
            <w:r w:rsidRPr="002E7900">
              <w:rPr>
                <w:rFonts w:ascii="Tahoma" w:hAnsi="Tahoma" w:cs="Tahoma"/>
                <w:b/>
                <w:bCs/>
                <w:sz w:val="20"/>
                <w:szCs w:val="20"/>
              </w:rPr>
              <w:t>Bursar &amp; Pendaftar</w:t>
            </w:r>
          </w:p>
        </w:tc>
        <w:tc>
          <w:tcPr>
            <w:tcW w:w="4680" w:type="dxa"/>
            <w:tcBorders>
              <w:top w:val="single" w:sz="4" w:space="0" w:color="auto"/>
              <w:bottom w:val="single" w:sz="4" w:space="0" w:color="auto"/>
            </w:tcBorders>
          </w:tcPr>
          <w:p w14:paraId="6015A7A6" w14:textId="39CD8836" w:rsidR="002D6B32" w:rsidRPr="002E7900" w:rsidRDefault="002D6B32" w:rsidP="002D6B32">
            <w:pPr>
              <w:pStyle w:val="ListParagraph"/>
              <w:numPr>
                <w:ilvl w:val="0"/>
                <w:numId w:val="31"/>
              </w:numPr>
              <w:spacing w:after="200"/>
              <w:ind w:left="337"/>
              <w:contextualSpacing/>
              <w:jc w:val="both"/>
              <w:rPr>
                <w:rFonts w:ascii="Tahoma" w:hAnsi="Tahoma" w:cs="Tahoma"/>
                <w:sz w:val="20"/>
                <w:szCs w:val="20"/>
                <w:lang w:val="en-US"/>
              </w:rPr>
            </w:pPr>
            <w:r w:rsidRPr="002E7900">
              <w:rPr>
                <w:rFonts w:ascii="Tahoma" w:hAnsi="Tahoma" w:cs="Tahoma"/>
                <w:sz w:val="20"/>
                <w:szCs w:val="20"/>
              </w:rPr>
              <w:t xml:space="preserve">Jawatankuasa Pengurusan Universiti (JPU) kali ke-175 pada 21 Oktober 2020 telah bersetuju untuk menubuhkan Jawatankuasa </w:t>
            </w:r>
            <w:r w:rsidRPr="002E7900">
              <w:rPr>
                <w:rFonts w:ascii="Tahoma" w:hAnsi="Tahoma" w:cs="Tahoma"/>
                <w:i/>
                <w:iCs/>
                <w:sz w:val="20"/>
                <w:szCs w:val="20"/>
              </w:rPr>
              <w:t>Taskforce</w:t>
            </w:r>
            <w:r w:rsidRPr="002E7900">
              <w:rPr>
                <w:rFonts w:ascii="Tahoma" w:hAnsi="Tahoma" w:cs="Tahoma"/>
                <w:sz w:val="20"/>
                <w:szCs w:val="20"/>
              </w:rPr>
              <w:t xml:space="preserve"> bagi semakan semula dan mengkaji keperluan pelantikan Pegawai Akademik Kontrak di UPM dan mengambilkira kos peruntukan kewangan bagi tahun 2021. Penubuhan jawatankuasa ini adalah hasil saranan daripada Lembaga Pengarah Universiti supaya keperluan Pegawai Akademik Kontrak dikaji semula sebagai satu langkah penjimatan dan penggunaan sumber kewangan yang optimum.</w:t>
            </w:r>
          </w:p>
          <w:p w14:paraId="1CEF5197" w14:textId="77777777" w:rsidR="002D6B32" w:rsidRPr="002E7900" w:rsidRDefault="002D6B32" w:rsidP="002D6B32">
            <w:pPr>
              <w:pStyle w:val="ListParagraph"/>
              <w:spacing w:after="200"/>
              <w:ind w:left="337"/>
              <w:contextualSpacing/>
              <w:jc w:val="both"/>
              <w:rPr>
                <w:rFonts w:ascii="Tahoma" w:hAnsi="Tahoma" w:cs="Tahoma"/>
                <w:sz w:val="20"/>
                <w:szCs w:val="20"/>
                <w:lang w:val="en-US"/>
              </w:rPr>
            </w:pPr>
          </w:p>
          <w:p w14:paraId="00DCBFAE" w14:textId="77777777" w:rsidR="00FF2CC7" w:rsidRPr="002E7900" w:rsidRDefault="002D6B32" w:rsidP="00FF2CC7">
            <w:pPr>
              <w:pStyle w:val="ListParagraph"/>
              <w:numPr>
                <w:ilvl w:val="0"/>
                <w:numId w:val="31"/>
              </w:numPr>
              <w:spacing w:after="200"/>
              <w:ind w:left="337"/>
              <w:contextualSpacing/>
              <w:jc w:val="both"/>
              <w:rPr>
                <w:rFonts w:ascii="Tahoma" w:hAnsi="Tahoma" w:cs="Tahoma"/>
                <w:sz w:val="20"/>
                <w:szCs w:val="20"/>
                <w:lang w:val="en-US"/>
              </w:rPr>
            </w:pPr>
            <w:r w:rsidRPr="002E7900">
              <w:rPr>
                <w:rFonts w:ascii="Tahoma" w:hAnsi="Tahoma" w:cs="Tahoma"/>
                <w:sz w:val="20"/>
                <w:szCs w:val="20"/>
                <w:shd w:val="clear" w:color="auto" w:fill="FFFFFF"/>
              </w:rPr>
              <w:t xml:space="preserve">Jawatankuasa </w:t>
            </w:r>
            <w:r w:rsidRPr="002E7900">
              <w:rPr>
                <w:rFonts w:ascii="Tahoma" w:hAnsi="Tahoma" w:cs="Tahoma"/>
                <w:i/>
                <w:iCs/>
                <w:sz w:val="20"/>
                <w:szCs w:val="20"/>
                <w:shd w:val="clear" w:color="auto" w:fill="FFFFFF"/>
              </w:rPr>
              <w:t>Taskforce</w:t>
            </w:r>
            <w:r w:rsidRPr="002E7900">
              <w:rPr>
                <w:rFonts w:ascii="Tahoma" w:hAnsi="Tahoma" w:cs="Tahoma"/>
                <w:sz w:val="20"/>
                <w:szCs w:val="20"/>
                <w:shd w:val="clear" w:color="auto" w:fill="FFFFFF"/>
              </w:rPr>
              <w:t xml:space="preserve"> telah mengadakan mesyuarat sebanyak 2 kali iaitu pada </w:t>
            </w:r>
            <w:r w:rsidRPr="002E7900">
              <w:rPr>
                <w:rFonts w:ascii="Tahoma" w:hAnsi="Tahoma" w:cs="Tahoma"/>
                <w:sz w:val="20"/>
                <w:szCs w:val="20"/>
              </w:rPr>
              <w:t xml:space="preserve"> 25 November 2020 dan</w:t>
            </w:r>
            <w:r w:rsidR="00FF2CC7" w:rsidRPr="002E7900">
              <w:rPr>
                <w:rFonts w:ascii="Tahoma" w:hAnsi="Tahoma" w:cs="Tahoma"/>
                <w:sz w:val="20"/>
                <w:szCs w:val="20"/>
              </w:rPr>
              <w:t xml:space="preserve"> pada 2 Disember 2020. Hasil daripada mesyuarat tersebut dan cadangan Jawatankuasa adalah seperti berikut:</w:t>
            </w:r>
          </w:p>
          <w:p w14:paraId="2FB22D22" w14:textId="77777777" w:rsidR="00FF2CC7" w:rsidRPr="002E7900" w:rsidRDefault="00FF2CC7" w:rsidP="00FF2CC7">
            <w:pPr>
              <w:pStyle w:val="ListParagraph"/>
              <w:numPr>
                <w:ilvl w:val="0"/>
                <w:numId w:val="32"/>
              </w:numPr>
              <w:ind w:left="697"/>
              <w:jc w:val="both"/>
              <w:rPr>
                <w:rFonts w:ascii="Tahoma" w:hAnsi="Tahoma" w:cs="Tahoma"/>
                <w:bCs/>
                <w:sz w:val="20"/>
                <w:szCs w:val="20"/>
              </w:rPr>
            </w:pPr>
            <w:r w:rsidRPr="002E7900">
              <w:rPr>
                <w:rFonts w:ascii="Tahoma" w:hAnsi="Tahoma" w:cs="Tahoma"/>
                <w:bCs/>
                <w:sz w:val="20"/>
                <w:szCs w:val="20"/>
              </w:rPr>
              <w:t>Pelantikan pegawai akademik kontrak adalah untuk menampung keperluan pensyarah di setiap fakulti. Keperluan atau perancangan pelantikan pensyarah di setiap fakulti perlu merujuk kepada nisbah pensyarah pelajar (nisbah Ideal) yang dicadangkan.</w:t>
            </w:r>
          </w:p>
          <w:p w14:paraId="4244FA77" w14:textId="77777777" w:rsidR="00FF2CC7" w:rsidRPr="002E7900" w:rsidRDefault="00FF2CC7" w:rsidP="00FF2CC7">
            <w:pPr>
              <w:pStyle w:val="ListParagraph"/>
              <w:numPr>
                <w:ilvl w:val="0"/>
                <w:numId w:val="32"/>
              </w:numPr>
              <w:ind w:left="697"/>
              <w:jc w:val="both"/>
              <w:rPr>
                <w:rFonts w:ascii="Tahoma" w:hAnsi="Tahoma" w:cs="Tahoma"/>
                <w:bCs/>
                <w:sz w:val="20"/>
                <w:szCs w:val="20"/>
              </w:rPr>
            </w:pPr>
            <w:r w:rsidRPr="002E7900">
              <w:rPr>
                <w:rFonts w:ascii="Tahoma" w:hAnsi="Tahoma" w:cs="Tahoma"/>
                <w:bCs/>
                <w:sz w:val="20"/>
                <w:szCs w:val="20"/>
              </w:rPr>
              <w:t xml:space="preserve">Pelantikan pegawai akademik kontrak perlu mengikut bidang pengajaran utama di Fakulti. Sistem Pelantikan Pensyarah (mengikut bidang) telah dibangunkan oleh Pejabat Pendaftar bagi menyokong proses pelantikan pensyarah mengikut bidang. Menyemak semula bidang utama bagi </w:t>
            </w:r>
            <w:r w:rsidRPr="002E7900">
              <w:rPr>
                <w:rFonts w:ascii="Tahoma" w:hAnsi="Tahoma" w:cs="Tahoma"/>
                <w:bCs/>
                <w:sz w:val="20"/>
                <w:szCs w:val="20"/>
              </w:rPr>
              <w:lastRenderedPageBreak/>
              <w:t>setiap pensyarah berdasarkan bidang utama pengajaran supaya tiada pertindihan bidang di setiap Jabatan dan Fakulti.</w:t>
            </w:r>
          </w:p>
          <w:p w14:paraId="6A097FB4" w14:textId="2B0DB8D6" w:rsidR="003F7C85" w:rsidRPr="002E7900" w:rsidRDefault="00FF2CC7" w:rsidP="00FF2CC7">
            <w:pPr>
              <w:pStyle w:val="ListParagraph"/>
              <w:numPr>
                <w:ilvl w:val="0"/>
                <w:numId w:val="32"/>
              </w:numPr>
              <w:ind w:left="697"/>
              <w:jc w:val="both"/>
              <w:rPr>
                <w:rFonts w:ascii="Tahoma" w:hAnsi="Tahoma" w:cs="Tahoma"/>
                <w:bCs/>
                <w:sz w:val="20"/>
                <w:szCs w:val="20"/>
              </w:rPr>
            </w:pPr>
            <w:r w:rsidRPr="002E7900">
              <w:rPr>
                <w:rFonts w:ascii="Tahoma" w:hAnsi="Tahoma" w:cs="Tahoma"/>
                <w:bCs/>
                <w:sz w:val="20"/>
                <w:szCs w:val="20"/>
              </w:rPr>
              <w:t>Mewujudkan pengunjuran kenaikan pangkat/pelantikan pensyarah mengikut gred (DS54/VK7/VK6/VK5) mengikut fakulti dan mengikut bidang bagi tujuan pelan penggantian. Perkara ini juga membantu pensyarah menjadi mentor kepada pensyarah</w:t>
            </w:r>
            <w:r w:rsidR="00E77AE9" w:rsidRPr="002E7900">
              <w:rPr>
                <w:rFonts w:ascii="Tahoma" w:hAnsi="Tahoma" w:cs="Tahoma"/>
                <w:bCs/>
                <w:sz w:val="20"/>
                <w:szCs w:val="20"/>
              </w:rPr>
              <w:t>.</w:t>
            </w:r>
          </w:p>
          <w:p w14:paraId="0D39A46E" w14:textId="77777777" w:rsidR="00E77AE9" w:rsidRPr="002E7900" w:rsidRDefault="00E77AE9" w:rsidP="00E77AE9">
            <w:pPr>
              <w:pStyle w:val="ListParagraph"/>
              <w:numPr>
                <w:ilvl w:val="0"/>
                <w:numId w:val="32"/>
              </w:numPr>
              <w:ind w:left="697"/>
              <w:jc w:val="both"/>
              <w:rPr>
                <w:rFonts w:ascii="Tahoma" w:hAnsi="Tahoma" w:cs="Tahoma"/>
                <w:bCs/>
                <w:sz w:val="20"/>
                <w:szCs w:val="20"/>
                <w:lang w:val="en-US"/>
              </w:rPr>
            </w:pPr>
            <w:r w:rsidRPr="002E7900">
              <w:rPr>
                <w:rFonts w:ascii="Tahoma" w:hAnsi="Tahoma" w:cs="Tahoma"/>
                <w:bCs/>
                <w:sz w:val="20"/>
                <w:szCs w:val="20"/>
              </w:rPr>
              <w:t>baharu dan mengetuai sesuatu projek penyelidikan di setiap PTJ di samping menyokong hasrat universiti untuk melahirkan Profesor Ulung.</w:t>
            </w:r>
          </w:p>
          <w:p w14:paraId="7765B665" w14:textId="77777777" w:rsidR="00E77AE9" w:rsidRPr="002E7900" w:rsidRDefault="00E77AE9" w:rsidP="00E77AE9">
            <w:pPr>
              <w:pStyle w:val="ListParagraph"/>
              <w:numPr>
                <w:ilvl w:val="0"/>
                <w:numId w:val="32"/>
              </w:numPr>
              <w:ind w:left="697"/>
              <w:jc w:val="both"/>
              <w:rPr>
                <w:rFonts w:ascii="Tahoma" w:hAnsi="Tahoma" w:cs="Tahoma"/>
                <w:bCs/>
                <w:sz w:val="20"/>
                <w:szCs w:val="20"/>
              </w:rPr>
            </w:pPr>
            <w:r w:rsidRPr="002E7900">
              <w:rPr>
                <w:rFonts w:ascii="Tahoma" w:hAnsi="Tahoma" w:cs="Tahoma"/>
                <w:bCs/>
                <w:sz w:val="20"/>
                <w:szCs w:val="20"/>
              </w:rPr>
              <w:t>Strategi pengambilan pensyarah kontrak berdasarkan keperluan dan aktiviti utama di PTJ. KPI bagi setiap pensyarah kontrak ditetapkan dengan lebih terperinci. Pensyarah kontrak dicadangkan tidak dibebankan dengan memegang jawatan pentadbiran tetapi perlu fokus kepada pencapaian KPI atau aktiviti PTJ.</w:t>
            </w:r>
          </w:p>
          <w:p w14:paraId="141347DD" w14:textId="77777777" w:rsidR="00E77AE9" w:rsidRPr="002E7900" w:rsidRDefault="00E77AE9" w:rsidP="00E77AE9">
            <w:pPr>
              <w:pStyle w:val="ListParagraph"/>
              <w:numPr>
                <w:ilvl w:val="0"/>
                <w:numId w:val="32"/>
              </w:numPr>
              <w:ind w:left="697"/>
              <w:jc w:val="both"/>
              <w:rPr>
                <w:rFonts w:ascii="Tahoma" w:hAnsi="Tahoma" w:cs="Tahoma"/>
                <w:bCs/>
                <w:sz w:val="20"/>
                <w:szCs w:val="20"/>
              </w:rPr>
            </w:pPr>
            <w:r w:rsidRPr="002E7900">
              <w:rPr>
                <w:rFonts w:ascii="Tahoma" w:hAnsi="Tahoma" w:cs="Tahoma"/>
                <w:bCs/>
                <w:sz w:val="20"/>
                <w:szCs w:val="20"/>
              </w:rPr>
              <w:t>Penilaian Prestasi Pegawai Akademik Kontrak dibuat setiap tahun oleh Ketua PTJ. Pegawai Akademik Kontrak yang tidak mencapai KPI dan prestasi tahunan perlu</w:t>
            </w:r>
            <w:r w:rsidRPr="002E7900">
              <w:rPr>
                <w:rFonts w:ascii="Tahoma" w:hAnsi="Tahoma" w:cs="Tahoma"/>
                <w:bCs/>
                <w:sz w:val="20"/>
                <w:szCs w:val="20"/>
                <w:lang w:val="fi-FI"/>
              </w:rPr>
              <w:t xml:space="preserve"> ditamatkan </w:t>
            </w:r>
            <w:r w:rsidRPr="002E7900">
              <w:rPr>
                <w:rFonts w:ascii="Tahoma" w:hAnsi="Tahoma" w:cs="Tahoma"/>
                <w:bCs/>
                <w:sz w:val="20"/>
                <w:szCs w:val="20"/>
              </w:rPr>
              <w:t>walaupun tempoh lantikan belum tamat.</w:t>
            </w:r>
          </w:p>
          <w:p w14:paraId="42B8B6D6" w14:textId="77777777" w:rsidR="00E77AE9" w:rsidRPr="002E7900" w:rsidRDefault="00E77AE9" w:rsidP="00E77AE9">
            <w:pPr>
              <w:tabs>
                <w:tab w:val="left" w:pos="3193"/>
              </w:tabs>
              <w:jc w:val="both"/>
              <w:rPr>
                <w:rFonts w:ascii="Tahoma" w:hAnsi="Tahoma" w:cs="Tahoma"/>
                <w:bCs/>
                <w:sz w:val="20"/>
                <w:szCs w:val="20"/>
              </w:rPr>
            </w:pPr>
          </w:p>
          <w:p w14:paraId="52D2B4D0" w14:textId="77777777" w:rsidR="00E77AE9" w:rsidRPr="002E7900" w:rsidRDefault="00E77AE9" w:rsidP="00E77AE9">
            <w:pPr>
              <w:pStyle w:val="ListParagraph"/>
              <w:numPr>
                <w:ilvl w:val="0"/>
                <w:numId w:val="31"/>
              </w:numPr>
              <w:spacing w:after="200"/>
              <w:ind w:left="337"/>
              <w:contextualSpacing/>
              <w:jc w:val="both"/>
              <w:rPr>
                <w:rFonts w:ascii="Tahoma" w:hAnsi="Tahoma" w:cs="Tahoma"/>
                <w:bCs/>
                <w:sz w:val="20"/>
                <w:szCs w:val="20"/>
                <w:lang w:val="en-US"/>
              </w:rPr>
            </w:pPr>
            <w:r w:rsidRPr="002E7900">
              <w:rPr>
                <w:rFonts w:ascii="Tahoma" w:hAnsi="Tahoma" w:cs="Tahoma"/>
                <w:bCs/>
                <w:sz w:val="20"/>
                <w:szCs w:val="20"/>
              </w:rPr>
              <w:t xml:space="preserve">Laporan Jawatankuasa Taskforce Keperluan Pegawai Akademik Kontrak di UPM tersebut telah dibentang dalam Mesyuarat Lembaga </w:t>
            </w:r>
            <w:r w:rsidRPr="002E7900">
              <w:rPr>
                <w:rFonts w:ascii="Tahoma" w:hAnsi="Tahoma" w:cs="Tahoma"/>
                <w:bCs/>
                <w:sz w:val="20"/>
                <w:szCs w:val="20"/>
              </w:rPr>
              <w:lastRenderedPageBreak/>
              <w:t>Pengarah Universiti Putra Malaysia, ke-148 pada 15 Disember 2020 (MINIT LPU 148/02).</w:t>
            </w:r>
          </w:p>
          <w:p w14:paraId="0F8D9D45" w14:textId="77777777" w:rsidR="00E77AE9" w:rsidRPr="002E7900" w:rsidRDefault="0076561F" w:rsidP="00E77AE9">
            <w:pPr>
              <w:jc w:val="both"/>
              <w:rPr>
                <w:rFonts w:ascii="Tahoma" w:hAnsi="Tahoma" w:cs="Tahoma"/>
                <w:bCs/>
                <w:sz w:val="20"/>
                <w:szCs w:val="20"/>
              </w:rPr>
            </w:pPr>
            <w:r w:rsidRPr="002E7900">
              <w:rPr>
                <w:rFonts w:ascii="Tahoma" w:hAnsi="Tahoma" w:cs="Tahoma"/>
                <w:bCs/>
                <w:sz w:val="20"/>
                <w:szCs w:val="20"/>
              </w:rPr>
              <w:t xml:space="preserve">Laporan Jawatankuasa Taskforce Keperluan Pegawai Akademik Kontrak di UPM tersebut juga telah dibentang dalam Mesyuarat </w:t>
            </w:r>
            <w:r w:rsidRPr="002E7900">
              <w:rPr>
                <w:rFonts w:ascii="Tahoma" w:hAnsi="Tahoma" w:cs="Tahoma"/>
                <w:sz w:val="20"/>
                <w:szCs w:val="20"/>
              </w:rPr>
              <w:t xml:space="preserve">Jawatankuasa Pengurusan Universiti ke-736 pada </w:t>
            </w:r>
            <w:r w:rsidRPr="002E7900">
              <w:rPr>
                <w:rFonts w:ascii="Tahoma" w:hAnsi="Tahoma" w:cs="Tahoma"/>
                <w:bCs/>
                <w:sz w:val="20"/>
                <w:szCs w:val="20"/>
              </w:rPr>
              <w:t>30 Disember 2020 (MINIT 736.05(f) (1)).</w:t>
            </w:r>
          </w:p>
          <w:p w14:paraId="1F5DF6B2" w14:textId="77777777" w:rsidR="00B37675" w:rsidRPr="002E7900" w:rsidRDefault="00B37675" w:rsidP="00E77AE9">
            <w:pPr>
              <w:jc w:val="both"/>
              <w:rPr>
                <w:rFonts w:ascii="Tahoma" w:hAnsi="Tahoma" w:cs="Tahoma"/>
                <w:b/>
                <w:sz w:val="20"/>
                <w:szCs w:val="20"/>
                <w:u w:val="single"/>
              </w:rPr>
            </w:pPr>
            <w:r w:rsidRPr="002E7900">
              <w:rPr>
                <w:rFonts w:ascii="Tahoma" w:hAnsi="Tahoma" w:cs="Tahoma"/>
                <w:b/>
                <w:sz w:val="20"/>
                <w:szCs w:val="20"/>
                <w:u w:val="single"/>
              </w:rPr>
              <w:t>Maklum balas Bursar :</w:t>
            </w:r>
          </w:p>
          <w:p w14:paraId="54BDE55B" w14:textId="37968868" w:rsidR="00B37675" w:rsidRPr="002E7900" w:rsidRDefault="00B37675" w:rsidP="00E77AE9">
            <w:pPr>
              <w:jc w:val="both"/>
              <w:rPr>
                <w:rFonts w:ascii="Tahoma" w:hAnsi="Tahoma" w:cs="Tahoma"/>
                <w:bCs/>
                <w:sz w:val="20"/>
                <w:szCs w:val="20"/>
              </w:rPr>
            </w:pPr>
            <w:r w:rsidRPr="002E7900">
              <w:rPr>
                <w:rFonts w:ascii="Tahoma" w:hAnsi="Tahoma" w:cs="Tahoma"/>
                <w:bCs/>
                <w:sz w:val="20"/>
                <w:szCs w:val="20"/>
              </w:rPr>
              <w:t>Strategi tindakan telah dilaksanakan oleh Pejabat Pendaftar. Maklumbalas daripada Pejabat Pendaftar.</w:t>
            </w:r>
          </w:p>
        </w:tc>
      </w:tr>
      <w:tr w:rsidR="002E7900" w:rsidRPr="002E7900" w14:paraId="79AE2B38" w14:textId="77777777" w:rsidTr="00783354">
        <w:trPr>
          <w:gridAfter w:val="1"/>
          <w:wAfter w:w="6782" w:type="dxa"/>
        </w:trPr>
        <w:tc>
          <w:tcPr>
            <w:tcW w:w="14760" w:type="dxa"/>
            <w:gridSpan w:val="5"/>
            <w:tcBorders>
              <w:top w:val="single" w:sz="4" w:space="0" w:color="auto"/>
              <w:bottom w:val="single" w:sz="4" w:space="0" w:color="auto"/>
            </w:tcBorders>
          </w:tcPr>
          <w:p w14:paraId="40F45D5A" w14:textId="5E853507" w:rsidR="003F7C85" w:rsidRPr="002E7900" w:rsidRDefault="003F7C85" w:rsidP="003F7C85">
            <w:pPr>
              <w:tabs>
                <w:tab w:val="left" w:pos="3193"/>
              </w:tabs>
              <w:jc w:val="both"/>
              <w:rPr>
                <w:rFonts w:ascii="Tahoma" w:hAnsi="Tahoma" w:cs="Tahoma"/>
                <w:bCs/>
                <w:sz w:val="20"/>
                <w:szCs w:val="20"/>
              </w:rPr>
            </w:pPr>
            <w:r w:rsidRPr="002E7900">
              <w:rPr>
                <w:rFonts w:ascii="Tahoma" w:hAnsi="Tahoma" w:cs="Tahoma"/>
                <w:b/>
                <w:sz w:val="20"/>
                <w:szCs w:val="20"/>
              </w:rPr>
              <w:lastRenderedPageBreak/>
              <w:t>10.8 - PENGURUSAN RISIKO, PENILAIAN DAN KEBERKESANAN TINDAKAN</w:t>
            </w:r>
          </w:p>
        </w:tc>
      </w:tr>
      <w:tr w:rsidR="002E7900" w:rsidRPr="002E7900" w14:paraId="020223AD" w14:textId="77777777" w:rsidTr="002528DB">
        <w:trPr>
          <w:gridAfter w:val="1"/>
          <w:wAfter w:w="6782" w:type="dxa"/>
        </w:trPr>
        <w:tc>
          <w:tcPr>
            <w:tcW w:w="14760" w:type="dxa"/>
            <w:gridSpan w:val="5"/>
            <w:tcBorders>
              <w:top w:val="single" w:sz="4" w:space="0" w:color="auto"/>
              <w:bottom w:val="single" w:sz="4" w:space="0" w:color="auto"/>
            </w:tcBorders>
          </w:tcPr>
          <w:p w14:paraId="49594D95" w14:textId="01E5ECEC" w:rsidR="003F7C85" w:rsidRPr="002E7900" w:rsidRDefault="003F7C85" w:rsidP="003F7C85">
            <w:pPr>
              <w:tabs>
                <w:tab w:val="left" w:pos="3193"/>
              </w:tabs>
              <w:jc w:val="both"/>
              <w:rPr>
                <w:rFonts w:ascii="Tahoma" w:hAnsi="Tahoma" w:cs="Tahoma"/>
                <w:bCs/>
                <w:sz w:val="20"/>
                <w:szCs w:val="20"/>
              </w:rPr>
            </w:pPr>
            <w:r w:rsidRPr="002E7900">
              <w:rPr>
                <w:rFonts w:ascii="Tahoma" w:hAnsi="Tahoma" w:cs="Tahoma"/>
                <w:b/>
                <w:bCs/>
                <w:sz w:val="20"/>
                <w:szCs w:val="20"/>
              </w:rPr>
              <w:t>10.8.1 - Keberkesanan Tindakan bagi Menangani Risiko dan Peluang Sistem Pengurusan Kualiti (QMS)</w:t>
            </w:r>
          </w:p>
        </w:tc>
      </w:tr>
      <w:tr w:rsidR="002E7900" w:rsidRPr="002E7900" w14:paraId="33580DFC" w14:textId="77777777" w:rsidTr="00FD2F8A">
        <w:trPr>
          <w:gridAfter w:val="1"/>
          <w:wAfter w:w="6782" w:type="dxa"/>
          <w:trHeight w:val="2789"/>
        </w:trPr>
        <w:tc>
          <w:tcPr>
            <w:tcW w:w="810" w:type="dxa"/>
            <w:tcBorders>
              <w:top w:val="single" w:sz="4" w:space="0" w:color="auto"/>
              <w:bottom w:val="single" w:sz="4" w:space="0" w:color="auto"/>
            </w:tcBorders>
          </w:tcPr>
          <w:p w14:paraId="37C3E7CF" w14:textId="77777777" w:rsidR="003F7C85" w:rsidRPr="002E7900" w:rsidRDefault="003F7C85" w:rsidP="003F7C8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shd w:val="clear" w:color="auto" w:fill="auto"/>
          </w:tcPr>
          <w:p w14:paraId="71A0C59D" w14:textId="726E9FB5" w:rsidR="003F7C85" w:rsidRPr="002E7900" w:rsidRDefault="003F7C85" w:rsidP="003F7C85">
            <w:pPr>
              <w:jc w:val="both"/>
              <w:rPr>
                <w:rFonts w:ascii="Tahoma" w:hAnsi="Tahoma" w:cs="Tahoma"/>
                <w:sz w:val="22"/>
                <w:szCs w:val="22"/>
              </w:rPr>
            </w:pPr>
            <w:r w:rsidRPr="002E7900">
              <w:rPr>
                <w:rFonts w:ascii="Tahoma" w:hAnsi="Tahoma" w:cs="Tahoma"/>
                <w:sz w:val="22"/>
                <w:szCs w:val="22"/>
              </w:rPr>
              <w:t>10.8.1(f)</w:t>
            </w:r>
          </w:p>
        </w:tc>
        <w:tc>
          <w:tcPr>
            <w:tcW w:w="5435" w:type="dxa"/>
            <w:tcBorders>
              <w:top w:val="single" w:sz="4" w:space="0" w:color="auto"/>
              <w:bottom w:val="single" w:sz="4" w:space="0" w:color="auto"/>
            </w:tcBorders>
            <w:shd w:val="clear" w:color="auto" w:fill="auto"/>
          </w:tcPr>
          <w:p w14:paraId="4856C462" w14:textId="57FC63F8" w:rsidR="003F7C85" w:rsidRPr="002E7900" w:rsidRDefault="003F7C85" w:rsidP="003F7C85">
            <w:pPr>
              <w:pStyle w:val="ListParagraph"/>
              <w:ind w:left="14" w:hanging="14"/>
              <w:jc w:val="both"/>
              <w:rPr>
                <w:rFonts w:ascii="Tahoma" w:hAnsi="Tahoma" w:cs="Tahoma"/>
                <w:bCs/>
                <w:sz w:val="20"/>
                <w:szCs w:val="20"/>
              </w:rPr>
            </w:pPr>
            <w:r w:rsidRPr="002E7900">
              <w:rPr>
                <w:rFonts w:ascii="Tahoma" w:hAnsi="Tahoma" w:cs="Tahoma"/>
                <w:bCs/>
                <w:sz w:val="20"/>
                <w:szCs w:val="20"/>
              </w:rPr>
              <w:t xml:space="preserve">mengambil perhatian penilaian risiko operasi tahun 2019 ke atas pernyataan isu yang memberi kesan kepada lapan (8) bidang utama KPI Universiti (Akademik dan Antarabangsa, Penyelidikan dan Inovasi, Hal Ehwal Pelajar dan Alumni, Jaringan Industri dan Masyarakat, Sumber Manusia, Pengurusan Kewangan dan Aset, Perkhidmatan Perpustakaan dan   ICT dan Pertanian).  Mesyuarat mengambil perhatian kepada 22 penilaian risiko tahap tinggi dan maklum balas Peneraju KPI sebagaimana yang dinyatakan pada Lampiran Kertas Agenda 8.1.  </w:t>
            </w:r>
            <w:r w:rsidRPr="002E7900">
              <w:rPr>
                <w:rFonts w:ascii="Tahoma" w:hAnsi="Tahoma" w:cs="Tahoma"/>
                <w:b/>
                <w:sz w:val="20"/>
                <w:szCs w:val="20"/>
              </w:rPr>
              <w:t>Bilangan risiko tahap tinggi</w:t>
            </w:r>
            <w:r w:rsidRPr="002E7900">
              <w:rPr>
                <w:rFonts w:ascii="Tahoma" w:hAnsi="Tahoma" w:cs="Tahoma"/>
                <w:bCs/>
                <w:sz w:val="20"/>
                <w:szCs w:val="20"/>
              </w:rPr>
              <w:t xml:space="preserve"> adalah seperti berikut:</w:t>
            </w:r>
          </w:p>
          <w:p w14:paraId="43B8CFF3" w14:textId="77777777" w:rsidR="003F7C85" w:rsidRPr="002E7900" w:rsidRDefault="003F7C85" w:rsidP="003F7C85">
            <w:pPr>
              <w:pStyle w:val="ListParagraph"/>
              <w:numPr>
                <w:ilvl w:val="0"/>
                <w:numId w:val="18"/>
              </w:numPr>
              <w:ind w:left="1364" w:hanging="270"/>
              <w:jc w:val="both"/>
              <w:rPr>
                <w:rFonts w:ascii="Tahoma" w:hAnsi="Tahoma" w:cs="Tahoma"/>
                <w:bCs/>
                <w:sz w:val="20"/>
                <w:szCs w:val="20"/>
              </w:rPr>
            </w:pPr>
            <w:r w:rsidRPr="002E7900">
              <w:rPr>
                <w:rFonts w:ascii="Tahoma" w:hAnsi="Tahoma" w:cs="Tahoma"/>
                <w:bCs/>
                <w:sz w:val="20"/>
                <w:szCs w:val="20"/>
              </w:rPr>
              <w:t>Sumber Manusia sebanyak 5 risiko tinggi;</w:t>
            </w:r>
          </w:p>
          <w:p w14:paraId="240E69C8" w14:textId="77777777" w:rsidR="003F7C85" w:rsidRPr="002E7900" w:rsidRDefault="003F7C85" w:rsidP="003F7C85">
            <w:pPr>
              <w:pStyle w:val="ListParagraph"/>
              <w:numPr>
                <w:ilvl w:val="0"/>
                <w:numId w:val="18"/>
              </w:numPr>
              <w:ind w:left="1364" w:hanging="270"/>
              <w:jc w:val="both"/>
              <w:rPr>
                <w:rFonts w:ascii="Tahoma" w:hAnsi="Tahoma" w:cs="Tahoma"/>
                <w:bCs/>
                <w:sz w:val="20"/>
                <w:szCs w:val="20"/>
              </w:rPr>
            </w:pPr>
            <w:r w:rsidRPr="002E7900">
              <w:rPr>
                <w:rFonts w:ascii="Tahoma" w:hAnsi="Tahoma" w:cs="Tahoma"/>
                <w:bCs/>
                <w:sz w:val="20"/>
                <w:szCs w:val="20"/>
              </w:rPr>
              <w:t>Pengurusan Kewangan dan Aset sebanyak 5 risiko tinggi;</w:t>
            </w:r>
          </w:p>
          <w:p w14:paraId="57FCE297" w14:textId="77777777" w:rsidR="003F7C85" w:rsidRPr="002E7900" w:rsidRDefault="003F7C85" w:rsidP="003F7C85">
            <w:pPr>
              <w:pStyle w:val="ListParagraph"/>
              <w:numPr>
                <w:ilvl w:val="0"/>
                <w:numId w:val="18"/>
              </w:numPr>
              <w:ind w:left="1364" w:hanging="270"/>
              <w:jc w:val="both"/>
              <w:rPr>
                <w:rFonts w:ascii="Tahoma" w:hAnsi="Tahoma" w:cs="Tahoma"/>
                <w:bCs/>
                <w:sz w:val="20"/>
                <w:szCs w:val="20"/>
              </w:rPr>
            </w:pPr>
            <w:r w:rsidRPr="002E7900">
              <w:rPr>
                <w:rFonts w:ascii="Tahoma" w:hAnsi="Tahoma" w:cs="Tahoma"/>
                <w:bCs/>
                <w:sz w:val="20"/>
                <w:szCs w:val="20"/>
              </w:rPr>
              <w:t>Akademik dan Antarabangsa sebanyak 4 risiko tinggi;</w:t>
            </w:r>
          </w:p>
          <w:p w14:paraId="1B8D98E5" w14:textId="77777777" w:rsidR="003F7C85" w:rsidRPr="002E7900" w:rsidRDefault="003F7C85" w:rsidP="003F7C85">
            <w:pPr>
              <w:pStyle w:val="ListParagraph"/>
              <w:numPr>
                <w:ilvl w:val="0"/>
                <w:numId w:val="18"/>
              </w:numPr>
              <w:ind w:left="1364" w:hanging="270"/>
              <w:jc w:val="both"/>
              <w:rPr>
                <w:rFonts w:ascii="Tahoma" w:hAnsi="Tahoma" w:cs="Tahoma"/>
                <w:bCs/>
                <w:sz w:val="20"/>
                <w:szCs w:val="20"/>
              </w:rPr>
            </w:pPr>
            <w:r w:rsidRPr="002E7900">
              <w:rPr>
                <w:rFonts w:ascii="Tahoma" w:hAnsi="Tahoma" w:cs="Tahoma"/>
                <w:bCs/>
                <w:sz w:val="20"/>
                <w:szCs w:val="20"/>
              </w:rPr>
              <w:t>Penyelidikan dan Inovasi sebanyak 4 risiko tinggi</w:t>
            </w:r>
          </w:p>
          <w:p w14:paraId="222F3B19" w14:textId="77777777" w:rsidR="003F7C85" w:rsidRPr="002E7900" w:rsidRDefault="003F7C85" w:rsidP="003F7C85">
            <w:pPr>
              <w:pStyle w:val="ListParagraph"/>
              <w:numPr>
                <w:ilvl w:val="0"/>
                <w:numId w:val="18"/>
              </w:numPr>
              <w:ind w:left="1364" w:hanging="270"/>
              <w:jc w:val="both"/>
              <w:rPr>
                <w:rFonts w:ascii="Tahoma" w:hAnsi="Tahoma" w:cs="Tahoma"/>
                <w:bCs/>
                <w:sz w:val="20"/>
                <w:szCs w:val="20"/>
              </w:rPr>
            </w:pPr>
            <w:r w:rsidRPr="002E7900">
              <w:rPr>
                <w:rFonts w:ascii="Tahoma" w:hAnsi="Tahoma" w:cs="Tahoma"/>
                <w:bCs/>
                <w:sz w:val="20"/>
                <w:szCs w:val="20"/>
              </w:rPr>
              <w:t>Jaringan Industri dan Masyarakat sebanyak 2 risiko tinggi;</w:t>
            </w:r>
          </w:p>
          <w:p w14:paraId="08FAE083" w14:textId="77777777" w:rsidR="003F7C85" w:rsidRPr="002E7900" w:rsidRDefault="003F7C85" w:rsidP="003F7C85">
            <w:pPr>
              <w:pStyle w:val="ListParagraph"/>
              <w:numPr>
                <w:ilvl w:val="0"/>
                <w:numId w:val="18"/>
              </w:numPr>
              <w:ind w:left="1364" w:hanging="270"/>
              <w:jc w:val="both"/>
              <w:rPr>
                <w:rFonts w:ascii="Tahoma" w:hAnsi="Tahoma" w:cs="Tahoma"/>
                <w:bCs/>
                <w:sz w:val="20"/>
                <w:szCs w:val="20"/>
              </w:rPr>
            </w:pPr>
            <w:r w:rsidRPr="002E7900">
              <w:rPr>
                <w:rFonts w:ascii="Tahoma" w:hAnsi="Tahoma" w:cs="Tahoma"/>
                <w:bCs/>
                <w:sz w:val="20"/>
                <w:szCs w:val="20"/>
              </w:rPr>
              <w:lastRenderedPageBreak/>
              <w:t>Perkhidmatan Perpustakaan dan ICT sebanyak 2 risiko tinggi.</w:t>
            </w:r>
          </w:p>
          <w:p w14:paraId="3FCA1AEF" w14:textId="77777777" w:rsidR="003F7C85" w:rsidRPr="002E7900" w:rsidRDefault="003F7C85" w:rsidP="003F7C85">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shd w:val="clear" w:color="auto" w:fill="auto"/>
          </w:tcPr>
          <w:p w14:paraId="0F8D5608" w14:textId="705C5981" w:rsidR="003F7C85" w:rsidRPr="002E7900" w:rsidRDefault="003F7C85" w:rsidP="003F7C85">
            <w:pPr>
              <w:jc w:val="center"/>
              <w:rPr>
                <w:rFonts w:ascii="Tahoma" w:hAnsi="Tahoma" w:cs="Tahoma"/>
                <w:b/>
                <w:sz w:val="20"/>
                <w:szCs w:val="20"/>
              </w:rPr>
            </w:pPr>
            <w:r w:rsidRPr="002E7900">
              <w:rPr>
                <w:rFonts w:ascii="Tahoma" w:hAnsi="Tahoma" w:cs="Tahoma"/>
                <w:b/>
                <w:sz w:val="20"/>
                <w:szCs w:val="20"/>
              </w:rPr>
              <w:lastRenderedPageBreak/>
              <w:t>Peneraju KPI (Pejabat Pendaftar, Pejabat Bursar, Pej. TNC AA, Pej. TNC PI, Pej. TNC JINM, CIO UPM (PSAS/iDEC) dan PTJ yang berkaitan</w:t>
            </w:r>
          </w:p>
          <w:p w14:paraId="47782940" w14:textId="77777777" w:rsidR="003F7C85" w:rsidRPr="002E7900" w:rsidRDefault="003F7C85" w:rsidP="003F7C85">
            <w:pPr>
              <w:pStyle w:val="ListParagraph"/>
              <w:tabs>
                <w:tab w:val="left" w:pos="3193"/>
              </w:tabs>
              <w:ind w:left="0"/>
              <w:jc w:val="center"/>
              <w:rPr>
                <w:rFonts w:ascii="Tahoma" w:hAnsi="Tahoma" w:cs="Tahoma"/>
                <w:b/>
                <w:sz w:val="20"/>
                <w:szCs w:val="20"/>
              </w:rPr>
            </w:pPr>
          </w:p>
        </w:tc>
        <w:tc>
          <w:tcPr>
            <w:tcW w:w="4680" w:type="dxa"/>
            <w:tcBorders>
              <w:top w:val="single" w:sz="4" w:space="0" w:color="auto"/>
              <w:bottom w:val="single" w:sz="4" w:space="0" w:color="auto"/>
            </w:tcBorders>
            <w:shd w:val="clear" w:color="auto" w:fill="auto"/>
          </w:tcPr>
          <w:p w14:paraId="07E56597" w14:textId="77777777" w:rsidR="00FC3E73" w:rsidRPr="002E7900" w:rsidRDefault="00FC3E73" w:rsidP="00FC3E73">
            <w:pPr>
              <w:tabs>
                <w:tab w:val="left" w:pos="3193"/>
              </w:tabs>
              <w:rPr>
                <w:rFonts w:ascii="Tahoma" w:hAnsi="Tahoma" w:cs="Tahoma"/>
                <w:b/>
                <w:sz w:val="18"/>
                <w:szCs w:val="18"/>
                <w:u w:val="single"/>
              </w:rPr>
            </w:pPr>
            <w:r w:rsidRPr="002E7900">
              <w:rPr>
                <w:rFonts w:ascii="Tahoma" w:hAnsi="Tahoma" w:cs="Tahoma"/>
                <w:b/>
                <w:sz w:val="18"/>
                <w:szCs w:val="18"/>
                <w:u w:val="single"/>
              </w:rPr>
              <w:t>Maklum balas iDEC :</w:t>
            </w:r>
          </w:p>
          <w:p w14:paraId="44E4258D" w14:textId="77777777" w:rsidR="007017C4" w:rsidRPr="002E7900" w:rsidRDefault="007017C4" w:rsidP="00420D5A">
            <w:pPr>
              <w:tabs>
                <w:tab w:val="left" w:pos="1148"/>
              </w:tabs>
              <w:rPr>
                <w:rFonts w:ascii="Tahoma" w:hAnsi="Tahoma" w:cs="Tahoma"/>
                <w:b/>
                <w:bCs/>
                <w:sz w:val="20"/>
                <w:szCs w:val="20"/>
              </w:rPr>
            </w:pPr>
          </w:p>
          <w:p w14:paraId="567B7C7E" w14:textId="12042AA1" w:rsidR="00420D5A" w:rsidRPr="002E7900" w:rsidRDefault="00420D5A" w:rsidP="00420D5A">
            <w:pPr>
              <w:tabs>
                <w:tab w:val="left" w:pos="1148"/>
              </w:tabs>
              <w:rPr>
                <w:rFonts w:ascii="Tahoma" w:hAnsi="Tahoma" w:cs="Tahoma"/>
                <w:b/>
                <w:bCs/>
                <w:sz w:val="20"/>
                <w:szCs w:val="20"/>
              </w:rPr>
            </w:pPr>
            <w:r w:rsidRPr="002E7900">
              <w:rPr>
                <w:rFonts w:ascii="Tahoma" w:hAnsi="Tahoma" w:cs="Tahoma"/>
                <w:b/>
                <w:bCs/>
                <w:sz w:val="20"/>
                <w:szCs w:val="20"/>
              </w:rPr>
              <w:t>Gangguan capaian rangkaian Internet &amp; Intranet (Dalaman/Luaran):</w:t>
            </w:r>
          </w:p>
          <w:p w14:paraId="766D2605" w14:textId="3BA67EC7" w:rsidR="00420D5A" w:rsidRPr="002E7900" w:rsidRDefault="00420D5A" w:rsidP="00420D5A">
            <w:pPr>
              <w:tabs>
                <w:tab w:val="left" w:pos="1148"/>
              </w:tabs>
              <w:rPr>
                <w:rFonts w:ascii="Tahoma" w:hAnsi="Tahoma" w:cs="Tahoma"/>
                <w:sz w:val="20"/>
                <w:szCs w:val="20"/>
              </w:rPr>
            </w:pPr>
            <w:r w:rsidRPr="002E7900">
              <w:rPr>
                <w:rFonts w:ascii="Tahoma" w:hAnsi="Tahoma" w:cs="Tahoma"/>
                <w:sz w:val="20"/>
                <w:szCs w:val="20"/>
              </w:rPr>
              <w:t>1. Proses perolehan telah mendapat kelulusan Mesyuarat Jawatankuasa Pemandu ICT (JPICT), Kementerian Pengajian Tinggi (KPT) pada Mac 2021. Status semasa adalah penyediaan dokumen tender.</w:t>
            </w:r>
          </w:p>
          <w:p w14:paraId="54588C98" w14:textId="77777777" w:rsidR="00420D5A" w:rsidRPr="002E7900" w:rsidRDefault="00420D5A" w:rsidP="00420D5A">
            <w:pPr>
              <w:tabs>
                <w:tab w:val="left" w:pos="1148"/>
              </w:tabs>
              <w:rPr>
                <w:rFonts w:ascii="Tahoma" w:hAnsi="Tahoma" w:cs="Tahoma"/>
                <w:sz w:val="20"/>
                <w:szCs w:val="20"/>
              </w:rPr>
            </w:pPr>
            <w:r w:rsidRPr="002E7900">
              <w:rPr>
                <w:rFonts w:ascii="Tahoma" w:hAnsi="Tahoma" w:cs="Tahoma"/>
                <w:sz w:val="20"/>
                <w:szCs w:val="20"/>
              </w:rPr>
              <w:t>2. Pemantauan peralatan rangkaian secara berterusan (real time) menggunakan perisian Paessler Router Traffic Grapher (PRTG)</w:t>
            </w:r>
          </w:p>
          <w:p w14:paraId="641689F2" w14:textId="43EDCB30" w:rsidR="00420D5A" w:rsidRPr="002E7900" w:rsidRDefault="00420D5A" w:rsidP="00420D5A">
            <w:pPr>
              <w:tabs>
                <w:tab w:val="left" w:pos="1148"/>
              </w:tabs>
              <w:rPr>
                <w:rFonts w:ascii="Tahoma" w:hAnsi="Tahoma" w:cs="Tahoma"/>
                <w:sz w:val="20"/>
                <w:szCs w:val="20"/>
              </w:rPr>
            </w:pPr>
            <w:r w:rsidRPr="002E7900">
              <w:rPr>
                <w:rFonts w:ascii="Tahoma" w:hAnsi="Tahoma" w:cs="Tahoma"/>
                <w:sz w:val="20"/>
                <w:szCs w:val="20"/>
              </w:rPr>
              <w:t>3. Perkhidmatan Jaminan Pengeluar (warranty) dan Penyelenggaraan Core Switch Utama UPMNet dalam peringkat perolehan sebutharga.</w:t>
            </w:r>
          </w:p>
          <w:p w14:paraId="420D16C6" w14:textId="4FB6E3E0" w:rsidR="00420D5A" w:rsidRPr="002E7900" w:rsidRDefault="00420D5A" w:rsidP="00420D5A">
            <w:pPr>
              <w:tabs>
                <w:tab w:val="left" w:pos="1148"/>
              </w:tabs>
              <w:rPr>
                <w:rFonts w:ascii="Tahoma" w:hAnsi="Tahoma" w:cs="Tahoma"/>
                <w:sz w:val="20"/>
                <w:szCs w:val="20"/>
              </w:rPr>
            </w:pPr>
            <w:r w:rsidRPr="002E7900">
              <w:rPr>
                <w:rFonts w:ascii="Tahoma" w:hAnsi="Tahoma" w:cs="Tahoma"/>
                <w:sz w:val="20"/>
                <w:szCs w:val="20"/>
              </w:rPr>
              <w:t>4. Penyelenggaraan dalaman peralatan rangkaian</w:t>
            </w:r>
          </w:p>
          <w:p w14:paraId="441BD508" w14:textId="565D8947" w:rsidR="00DF1262" w:rsidRPr="002E7900" w:rsidRDefault="00DF1262" w:rsidP="00DF1262">
            <w:pPr>
              <w:tabs>
                <w:tab w:val="left" w:pos="1148"/>
              </w:tabs>
              <w:rPr>
                <w:rFonts w:ascii="Tahoma" w:hAnsi="Tahoma" w:cs="Tahoma"/>
                <w:b/>
                <w:bCs/>
                <w:sz w:val="20"/>
                <w:szCs w:val="20"/>
              </w:rPr>
            </w:pPr>
          </w:p>
          <w:p w14:paraId="5D683F7C" w14:textId="732B62A6" w:rsidR="00420D5A" w:rsidRPr="002E7900" w:rsidRDefault="00420D5A" w:rsidP="00DF1262">
            <w:pPr>
              <w:tabs>
                <w:tab w:val="left" w:pos="1148"/>
              </w:tabs>
              <w:rPr>
                <w:rFonts w:ascii="Tahoma" w:hAnsi="Tahoma" w:cs="Tahoma"/>
                <w:b/>
                <w:bCs/>
                <w:sz w:val="20"/>
                <w:szCs w:val="20"/>
              </w:rPr>
            </w:pPr>
            <w:r w:rsidRPr="002E7900">
              <w:rPr>
                <w:rFonts w:ascii="Tahoma" w:hAnsi="Tahoma" w:cs="Tahoma"/>
                <w:b/>
                <w:bCs/>
                <w:sz w:val="20"/>
                <w:szCs w:val="20"/>
              </w:rPr>
              <w:t>Penempatan Pusat Data dan NOC di tingkat bawah bangunan iDEC Beta dan terdedah dengan bencana banjir:</w:t>
            </w:r>
          </w:p>
          <w:p w14:paraId="6274775C" w14:textId="5034D5C5" w:rsidR="00420D5A" w:rsidRPr="002E7900" w:rsidRDefault="00420D5A" w:rsidP="00DF1262">
            <w:pPr>
              <w:tabs>
                <w:tab w:val="left" w:pos="1148"/>
              </w:tabs>
              <w:rPr>
                <w:rFonts w:ascii="Tahoma" w:hAnsi="Tahoma" w:cs="Tahoma"/>
                <w:sz w:val="20"/>
                <w:szCs w:val="20"/>
              </w:rPr>
            </w:pPr>
            <w:r w:rsidRPr="002E7900">
              <w:rPr>
                <w:rFonts w:ascii="Tahoma" w:hAnsi="Tahoma" w:cs="Tahoma"/>
                <w:sz w:val="20"/>
                <w:szCs w:val="20"/>
              </w:rPr>
              <w:lastRenderedPageBreak/>
              <w:t>Permohonan RMK12 Rolling Plan 2 Tahun 2022 telah dikemukakan semula ke Kementerian Pengajian Tinggi (KPT) oleh Universiti Putra Malaysia melalui Pejabat Pembangunan dan Pengurusan Aset pada 3 Februari 2021.</w:t>
            </w:r>
          </w:p>
          <w:p w14:paraId="15F9C8F3" w14:textId="2A9ED8B6" w:rsidR="00921B77" w:rsidRPr="002E7900" w:rsidRDefault="00921B77" w:rsidP="00DF1262">
            <w:pPr>
              <w:tabs>
                <w:tab w:val="left" w:pos="1148"/>
              </w:tabs>
              <w:rPr>
                <w:rFonts w:ascii="Tahoma" w:hAnsi="Tahoma" w:cs="Tahoma"/>
                <w:sz w:val="20"/>
                <w:szCs w:val="20"/>
              </w:rPr>
            </w:pPr>
          </w:p>
          <w:p w14:paraId="0A0726ED" w14:textId="77777777" w:rsidR="001D6388" w:rsidRPr="002E7900" w:rsidRDefault="001D6388" w:rsidP="00DF1262">
            <w:pPr>
              <w:tabs>
                <w:tab w:val="left" w:pos="1148"/>
              </w:tabs>
              <w:rPr>
                <w:rFonts w:ascii="Tahoma" w:hAnsi="Tahoma" w:cs="Tahoma"/>
                <w:b/>
                <w:bCs/>
                <w:sz w:val="20"/>
                <w:szCs w:val="20"/>
                <w:u w:val="single"/>
              </w:rPr>
            </w:pPr>
          </w:p>
          <w:p w14:paraId="22C0FDFE" w14:textId="77777777" w:rsidR="001D6388" w:rsidRPr="002E7900" w:rsidRDefault="001D6388" w:rsidP="00DF1262">
            <w:pPr>
              <w:tabs>
                <w:tab w:val="left" w:pos="1148"/>
              </w:tabs>
              <w:rPr>
                <w:rFonts w:ascii="Tahoma" w:hAnsi="Tahoma" w:cs="Tahoma"/>
                <w:b/>
                <w:bCs/>
                <w:sz w:val="20"/>
                <w:szCs w:val="20"/>
                <w:u w:val="single"/>
              </w:rPr>
            </w:pPr>
          </w:p>
          <w:p w14:paraId="2AEC8E11" w14:textId="4F6CFA09" w:rsidR="00921B77" w:rsidRPr="002E7900" w:rsidRDefault="00921B77" w:rsidP="00DF1262">
            <w:pPr>
              <w:tabs>
                <w:tab w:val="left" w:pos="1148"/>
              </w:tabs>
              <w:rPr>
                <w:rFonts w:ascii="Tahoma" w:hAnsi="Tahoma" w:cs="Tahoma"/>
                <w:b/>
                <w:bCs/>
                <w:sz w:val="20"/>
                <w:szCs w:val="20"/>
                <w:u w:val="single"/>
              </w:rPr>
            </w:pPr>
            <w:r w:rsidRPr="002E7900">
              <w:rPr>
                <w:rFonts w:ascii="Tahoma" w:hAnsi="Tahoma" w:cs="Tahoma"/>
                <w:b/>
                <w:bCs/>
                <w:sz w:val="20"/>
                <w:szCs w:val="20"/>
                <w:u w:val="single"/>
              </w:rPr>
              <w:t>Maklum balas Pej.TNCPI:</w:t>
            </w:r>
          </w:p>
          <w:p w14:paraId="2E09C564" w14:textId="47E6485F" w:rsidR="00921B77" w:rsidRPr="002E7900" w:rsidRDefault="00921B77" w:rsidP="00DF1262">
            <w:pPr>
              <w:tabs>
                <w:tab w:val="left" w:pos="1148"/>
              </w:tabs>
              <w:rPr>
                <w:rFonts w:ascii="Tahoma" w:hAnsi="Tahoma" w:cs="Tahoma"/>
                <w:b/>
                <w:bCs/>
                <w:sz w:val="20"/>
                <w:szCs w:val="20"/>
                <w:u w:val="single"/>
              </w:rPr>
            </w:pPr>
          </w:p>
          <w:p w14:paraId="68734372" w14:textId="60DCC121" w:rsidR="00921B77" w:rsidRPr="002E7900" w:rsidRDefault="00921B77" w:rsidP="00DF1262">
            <w:pPr>
              <w:tabs>
                <w:tab w:val="left" w:pos="1148"/>
              </w:tabs>
              <w:rPr>
                <w:rFonts w:ascii="Tahoma" w:hAnsi="Tahoma" w:cs="Tahoma"/>
                <w:bCs/>
                <w:sz w:val="20"/>
                <w:szCs w:val="20"/>
              </w:rPr>
            </w:pPr>
            <w:r w:rsidRPr="002E7900">
              <w:rPr>
                <w:rFonts w:ascii="Tahoma" w:hAnsi="Tahoma" w:cs="Tahoma"/>
                <w:bCs/>
                <w:sz w:val="20"/>
                <w:szCs w:val="20"/>
              </w:rPr>
              <w:t>1 risiko (FEM) adalah tindakan PTJ dan 2 risiko (IPPM &amp; PSP) masih dalam pelaksanaan tindakan. 1 risiko (IKP) telah melaksanakan projek pengubahsuaian serta naik taraf dan  disiapkan pada 10 Mac 2021.</w:t>
            </w:r>
          </w:p>
          <w:p w14:paraId="0FE9F040" w14:textId="1CB271E3" w:rsidR="001D6388" w:rsidRPr="002E7900" w:rsidRDefault="001D6388" w:rsidP="00DF1262">
            <w:pPr>
              <w:tabs>
                <w:tab w:val="left" w:pos="1148"/>
              </w:tabs>
              <w:rPr>
                <w:rFonts w:ascii="Tahoma" w:hAnsi="Tahoma" w:cs="Tahoma"/>
                <w:bCs/>
                <w:sz w:val="20"/>
                <w:szCs w:val="20"/>
              </w:rPr>
            </w:pPr>
          </w:p>
          <w:p w14:paraId="3F5765B8" w14:textId="77777777" w:rsidR="001D6388" w:rsidRPr="002E7900" w:rsidRDefault="001D6388" w:rsidP="001D6388">
            <w:pPr>
              <w:tabs>
                <w:tab w:val="left" w:pos="1148"/>
              </w:tabs>
              <w:jc w:val="both"/>
              <w:rPr>
                <w:rFonts w:ascii="Tahoma" w:hAnsi="Tahoma" w:cs="Tahoma"/>
                <w:bCs/>
                <w:sz w:val="20"/>
                <w:szCs w:val="20"/>
                <w:lang w:val="en-US"/>
              </w:rPr>
            </w:pPr>
          </w:p>
          <w:p w14:paraId="16E6257A" w14:textId="1AD7DDC4" w:rsidR="001D6388" w:rsidRPr="002E7900" w:rsidRDefault="001D6388" w:rsidP="001D6388">
            <w:pPr>
              <w:tabs>
                <w:tab w:val="left" w:pos="1148"/>
              </w:tabs>
              <w:jc w:val="both"/>
              <w:rPr>
                <w:rFonts w:ascii="Tahoma" w:hAnsi="Tahoma" w:cs="Tahoma"/>
                <w:b/>
                <w:sz w:val="20"/>
                <w:szCs w:val="20"/>
                <w:u w:val="single"/>
              </w:rPr>
            </w:pPr>
            <w:r w:rsidRPr="002E7900">
              <w:rPr>
                <w:rFonts w:ascii="Tahoma" w:hAnsi="Tahoma" w:cs="Tahoma"/>
                <w:b/>
                <w:sz w:val="20"/>
                <w:szCs w:val="20"/>
                <w:u w:val="single"/>
              </w:rPr>
              <w:t>Maklum balas Pejabat Bursar:</w:t>
            </w:r>
          </w:p>
          <w:p w14:paraId="66637274" w14:textId="77777777" w:rsidR="001D6388" w:rsidRPr="002E7900" w:rsidRDefault="001D6388" w:rsidP="001D6388">
            <w:pPr>
              <w:tabs>
                <w:tab w:val="left" w:pos="1148"/>
              </w:tabs>
              <w:jc w:val="both"/>
              <w:rPr>
                <w:rFonts w:ascii="Tahoma" w:hAnsi="Tahoma" w:cs="Tahoma"/>
                <w:b/>
                <w:sz w:val="20"/>
                <w:szCs w:val="20"/>
                <w:u w:val="single"/>
              </w:rPr>
            </w:pPr>
          </w:p>
          <w:p w14:paraId="163886CD" w14:textId="77777777" w:rsidR="001D6388" w:rsidRPr="002E7900" w:rsidRDefault="001D6388" w:rsidP="001D6388">
            <w:pPr>
              <w:tabs>
                <w:tab w:val="left" w:pos="1148"/>
              </w:tabs>
              <w:jc w:val="both"/>
              <w:rPr>
                <w:rFonts w:ascii="Tahoma" w:hAnsi="Tahoma" w:cs="Tahoma"/>
                <w:bCs/>
                <w:sz w:val="20"/>
                <w:szCs w:val="20"/>
              </w:rPr>
            </w:pPr>
            <w:r w:rsidRPr="002E7900">
              <w:rPr>
                <w:rFonts w:ascii="Tahoma" w:hAnsi="Tahoma" w:cs="Tahoma"/>
                <w:bCs/>
                <w:sz w:val="20"/>
                <w:szCs w:val="20"/>
              </w:rPr>
              <w:t xml:space="preserve">1 risiko (SPE) telah diambil tindakan oleh PTJ. </w:t>
            </w:r>
          </w:p>
          <w:p w14:paraId="119812E9" w14:textId="77777777" w:rsidR="001D6388" w:rsidRPr="002E7900" w:rsidRDefault="001D6388" w:rsidP="001D6388">
            <w:pPr>
              <w:tabs>
                <w:tab w:val="left" w:pos="1148"/>
              </w:tabs>
              <w:jc w:val="both"/>
              <w:rPr>
                <w:rFonts w:ascii="Tahoma" w:hAnsi="Tahoma" w:cs="Tahoma"/>
                <w:bCs/>
                <w:sz w:val="20"/>
                <w:szCs w:val="20"/>
              </w:rPr>
            </w:pPr>
            <w:r w:rsidRPr="002E7900">
              <w:rPr>
                <w:rFonts w:ascii="Tahoma" w:hAnsi="Tahoma" w:cs="Tahoma"/>
                <w:bCs/>
                <w:sz w:val="20"/>
                <w:szCs w:val="20"/>
              </w:rPr>
              <w:t xml:space="preserve">4 risiko melibatkan peruntukan PPDN telah diambil tindakan menerusi penstrukturan semula PPDN di bawah HPUPM yang mana HPUPM boleh  menggunakan peralatan PPDN untuk perkhidmatan radiologi di HPUPM dan kos penyelenggaraan boleh ditampung menggunakan peruntukan operasi HPUPM. </w:t>
            </w:r>
          </w:p>
          <w:p w14:paraId="04C7D282" w14:textId="77777777" w:rsidR="001D6388" w:rsidRPr="002E7900" w:rsidRDefault="001D6388" w:rsidP="00DF1262">
            <w:pPr>
              <w:tabs>
                <w:tab w:val="left" w:pos="1148"/>
              </w:tabs>
              <w:rPr>
                <w:rFonts w:ascii="Tahoma" w:hAnsi="Tahoma" w:cs="Tahoma"/>
                <w:b/>
                <w:bCs/>
                <w:sz w:val="20"/>
                <w:szCs w:val="20"/>
                <w:u w:val="single"/>
              </w:rPr>
            </w:pPr>
          </w:p>
          <w:p w14:paraId="67D361B3" w14:textId="355FF4F8" w:rsidR="00DF1262" w:rsidRPr="002E7900" w:rsidRDefault="00DF1262" w:rsidP="00DF1262">
            <w:pPr>
              <w:pStyle w:val="ListParagraph"/>
              <w:numPr>
                <w:ilvl w:val="3"/>
                <w:numId w:val="16"/>
              </w:numPr>
              <w:tabs>
                <w:tab w:val="left" w:pos="1148"/>
              </w:tabs>
              <w:rPr>
                <w:rFonts w:ascii="Tahoma" w:hAnsi="Tahoma" w:cs="Tahoma"/>
                <w:b/>
                <w:bCs/>
                <w:sz w:val="20"/>
                <w:szCs w:val="20"/>
              </w:rPr>
            </w:pPr>
          </w:p>
        </w:tc>
      </w:tr>
      <w:tr w:rsidR="002E7900" w:rsidRPr="002E7900" w14:paraId="6BDE8CDC" w14:textId="77777777" w:rsidTr="00FD2F8A">
        <w:trPr>
          <w:gridAfter w:val="1"/>
          <w:wAfter w:w="6782" w:type="dxa"/>
        </w:trPr>
        <w:tc>
          <w:tcPr>
            <w:tcW w:w="810" w:type="dxa"/>
            <w:tcBorders>
              <w:top w:val="single" w:sz="4" w:space="0" w:color="auto"/>
              <w:bottom w:val="single" w:sz="4" w:space="0" w:color="auto"/>
            </w:tcBorders>
          </w:tcPr>
          <w:p w14:paraId="448CD596" w14:textId="77777777" w:rsidR="001634CC" w:rsidRPr="002E7900" w:rsidRDefault="001634CC" w:rsidP="001634CC">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9EABCD2" w14:textId="41589354" w:rsidR="001634CC" w:rsidRPr="002E7900" w:rsidRDefault="001634CC" w:rsidP="001634CC">
            <w:pPr>
              <w:jc w:val="both"/>
              <w:rPr>
                <w:rFonts w:ascii="Tahoma" w:hAnsi="Tahoma" w:cs="Tahoma"/>
                <w:sz w:val="22"/>
                <w:szCs w:val="22"/>
              </w:rPr>
            </w:pPr>
            <w:r w:rsidRPr="002E7900">
              <w:rPr>
                <w:rFonts w:ascii="Tahoma" w:hAnsi="Tahoma" w:cs="Tahoma"/>
                <w:sz w:val="22"/>
                <w:szCs w:val="22"/>
              </w:rPr>
              <w:t>10.8.1(h)</w:t>
            </w:r>
          </w:p>
        </w:tc>
        <w:tc>
          <w:tcPr>
            <w:tcW w:w="5435" w:type="dxa"/>
            <w:tcBorders>
              <w:top w:val="single" w:sz="4" w:space="0" w:color="auto"/>
              <w:bottom w:val="single" w:sz="4" w:space="0" w:color="auto"/>
            </w:tcBorders>
          </w:tcPr>
          <w:p w14:paraId="6D5AC29E" w14:textId="59098F6A" w:rsidR="001634CC" w:rsidRPr="002E7900" w:rsidRDefault="001634CC" w:rsidP="001634CC">
            <w:pPr>
              <w:pStyle w:val="ListParagraph"/>
              <w:ind w:left="0"/>
              <w:jc w:val="both"/>
              <w:rPr>
                <w:rFonts w:ascii="Tahoma" w:hAnsi="Tahoma" w:cs="Tahoma"/>
                <w:sz w:val="20"/>
                <w:szCs w:val="20"/>
              </w:rPr>
            </w:pPr>
            <w:r w:rsidRPr="002E7900">
              <w:rPr>
                <w:rFonts w:ascii="Tahoma" w:hAnsi="Tahoma" w:cs="Tahoma"/>
                <w:bCs/>
                <w:sz w:val="20"/>
                <w:szCs w:val="20"/>
              </w:rPr>
              <w:t xml:space="preserve">mengambil perhatian </w:t>
            </w:r>
            <w:r w:rsidRPr="002E7900">
              <w:rPr>
                <w:rFonts w:ascii="Tahoma" w:hAnsi="Tahoma" w:cs="Tahoma"/>
                <w:b/>
                <w:sz w:val="20"/>
                <w:szCs w:val="20"/>
              </w:rPr>
              <w:t>pelaksanaan tindakan bagi tahap risiko ‘Rendah’</w:t>
            </w:r>
            <w:r w:rsidRPr="002E7900">
              <w:rPr>
                <w:rFonts w:ascii="Tahoma" w:hAnsi="Tahoma" w:cs="Tahoma"/>
                <w:bCs/>
                <w:sz w:val="20"/>
                <w:szCs w:val="20"/>
              </w:rPr>
              <w:t xml:space="preserve"> dipantau secara berterusan, manakala </w:t>
            </w:r>
            <w:r w:rsidRPr="002E7900">
              <w:rPr>
                <w:rFonts w:ascii="Tahoma" w:hAnsi="Tahoma" w:cs="Tahoma"/>
                <w:b/>
                <w:sz w:val="20"/>
                <w:szCs w:val="20"/>
              </w:rPr>
              <w:t>Strategi Tindakan yang dicadangkan untuk mengawal tahap Risiko ‘Sederhana’ dan ‘Tinggi’</w:t>
            </w:r>
            <w:r w:rsidRPr="002E7900">
              <w:rPr>
                <w:rFonts w:ascii="Tahoma" w:hAnsi="Tahoma" w:cs="Tahoma"/>
                <w:bCs/>
                <w:sz w:val="20"/>
                <w:szCs w:val="20"/>
              </w:rPr>
              <w:t xml:space="preserve">, </w:t>
            </w:r>
            <w:r w:rsidRPr="002E7900">
              <w:rPr>
                <w:rFonts w:ascii="Tahoma" w:hAnsi="Tahoma" w:cs="Tahoma"/>
                <w:bCs/>
                <w:sz w:val="20"/>
                <w:szCs w:val="20"/>
              </w:rPr>
              <w:lastRenderedPageBreak/>
              <w:t>masih dalam proses tindakan oleh Pusat Tanggungjawab dan akan dinilai pada pertengahan tahun Kedua 2020.</w:t>
            </w:r>
          </w:p>
        </w:tc>
        <w:tc>
          <w:tcPr>
            <w:tcW w:w="2340" w:type="dxa"/>
            <w:tcBorders>
              <w:top w:val="single" w:sz="4" w:space="0" w:color="auto"/>
              <w:bottom w:val="single" w:sz="4" w:space="0" w:color="auto"/>
            </w:tcBorders>
          </w:tcPr>
          <w:p w14:paraId="0D3C09FD" w14:textId="7A4CA3B5" w:rsidR="001634CC" w:rsidRPr="002E7900" w:rsidRDefault="001634CC" w:rsidP="001634CC">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lastRenderedPageBreak/>
              <w:t>PTJ yang berkenaan</w:t>
            </w:r>
          </w:p>
          <w:p w14:paraId="69315F32" w14:textId="12DB20BB" w:rsidR="001634CC" w:rsidRPr="002E7900" w:rsidRDefault="001634CC" w:rsidP="001634CC">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[Rujuk Penilaian Risiko Operasi PTJ Tahun 2020]</w:t>
            </w:r>
          </w:p>
          <w:p w14:paraId="65E46A5D" w14:textId="77777777" w:rsidR="001634CC" w:rsidRPr="002E7900" w:rsidRDefault="001634CC" w:rsidP="001634CC">
            <w:pPr>
              <w:pStyle w:val="ListParagraph"/>
              <w:tabs>
                <w:tab w:val="left" w:pos="3193"/>
              </w:tabs>
              <w:ind w:left="0"/>
              <w:jc w:val="center"/>
              <w:rPr>
                <w:rStyle w:val="style14"/>
                <w:rFonts w:asciiTheme="minorHAnsi" w:hAnsiTheme="minorHAnsi" w:cstheme="minorHAnsi"/>
                <w:i/>
                <w:iCs/>
                <w:sz w:val="16"/>
                <w:szCs w:val="16"/>
                <w:bdr w:val="single" w:sz="6" w:space="0" w:color="DEDEDE" w:frame="1"/>
              </w:rPr>
            </w:pPr>
            <w:r w:rsidRPr="002E7900">
              <w:rPr>
                <w:rStyle w:val="style14"/>
                <w:rFonts w:asciiTheme="minorHAnsi" w:hAnsiTheme="minorHAnsi" w:cstheme="minorHAnsi"/>
                <w:i/>
                <w:iCs/>
                <w:sz w:val="16"/>
                <w:szCs w:val="16"/>
                <w:bdr w:val="single" w:sz="6" w:space="0" w:color="DEDEDE" w:frame="1"/>
              </w:rPr>
              <w:t xml:space="preserve">Portal e-ISO UPM </w:t>
            </w:r>
          </w:p>
          <w:p w14:paraId="4DE90AAE" w14:textId="40610AB4" w:rsidR="001634CC" w:rsidRPr="002E7900" w:rsidRDefault="001634CC" w:rsidP="001634CC">
            <w:pPr>
              <w:pStyle w:val="ListParagraph"/>
              <w:tabs>
                <w:tab w:val="left" w:pos="3193"/>
              </w:tabs>
              <w:ind w:left="0"/>
              <w:jc w:val="center"/>
              <w:rPr>
                <w:rFonts w:ascii="Tahoma" w:hAnsi="Tahoma" w:cs="Tahoma"/>
                <w:b/>
                <w:i/>
                <w:iCs/>
                <w:sz w:val="16"/>
                <w:szCs w:val="16"/>
              </w:rPr>
            </w:pPr>
            <w:r w:rsidRPr="002E7900">
              <w:rPr>
                <w:rStyle w:val="style14"/>
                <w:rFonts w:asciiTheme="minorHAnsi" w:hAnsiTheme="minorHAnsi" w:cstheme="minorHAnsi"/>
                <w:i/>
                <w:iCs/>
                <w:sz w:val="16"/>
                <w:szCs w:val="16"/>
                <w:bdr w:val="single" w:sz="6" w:space="0" w:color="DEDEDE" w:frame="1"/>
              </w:rPr>
              <w:lastRenderedPageBreak/>
              <w:t>DOKUMEN RISIKO OPERASI</w:t>
            </w:r>
            <w:r w:rsidRPr="002E7900">
              <w:rPr>
                <w:rFonts w:asciiTheme="minorHAnsi" w:hAnsiTheme="minorHAnsi" w:cstheme="minorHAnsi"/>
                <w:i/>
                <w:iCs/>
                <w:sz w:val="16"/>
                <w:szCs w:val="16"/>
                <w:bdr w:val="single" w:sz="6" w:space="0" w:color="DEDEDE" w:frame="1"/>
              </w:rPr>
              <w:br/>
            </w:r>
            <w:r w:rsidRPr="002E7900">
              <w:rPr>
                <w:rStyle w:val="style14"/>
                <w:rFonts w:asciiTheme="minorHAnsi" w:hAnsiTheme="minorHAnsi" w:cstheme="minorHAnsi"/>
                <w:i/>
                <w:iCs/>
                <w:sz w:val="16"/>
                <w:szCs w:val="16"/>
                <w:bdr w:val="single" w:sz="6" w:space="0" w:color="DEDEDE" w:frame="1"/>
              </w:rPr>
              <w:t>SISTEM PENGURUSAN KUALITI (QMS) MS ISO 9001:2015</w:t>
            </w:r>
            <w:r w:rsidRPr="002E7900">
              <w:rPr>
                <w:rFonts w:asciiTheme="minorHAnsi" w:hAnsiTheme="minorHAnsi" w:cstheme="minorHAnsi"/>
                <w:i/>
                <w:iCs/>
                <w:sz w:val="16"/>
                <w:szCs w:val="16"/>
                <w:bdr w:val="single" w:sz="6" w:space="0" w:color="DEDEDE" w:frame="1"/>
              </w:rPr>
              <w:br/>
            </w:r>
            <w:r w:rsidRPr="002E7900">
              <w:rPr>
                <w:rStyle w:val="style14"/>
                <w:rFonts w:asciiTheme="minorHAnsi" w:hAnsiTheme="minorHAnsi" w:cstheme="minorHAnsi"/>
                <w:i/>
                <w:iCs/>
                <w:sz w:val="16"/>
                <w:szCs w:val="16"/>
                <w:bdr w:val="single" w:sz="6" w:space="0" w:color="DEDEDE" w:frame="1"/>
              </w:rPr>
              <w:t>PUSAT TANGGUNGJAWAB BAGI TAHUN 2020 (OPRISK)</w:t>
            </w:r>
          </w:p>
        </w:tc>
        <w:tc>
          <w:tcPr>
            <w:tcW w:w="4680" w:type="dxa"/>
            <w:tcBorders>
              <w:top w:val="single" w:sz="4" w:space="0" w:color="auto"/>
              <w:bottom w:val="single" w:sz="4" w:space="0" w:color="auto"/>
            </w:tcBorders>
          </w:tcPr>
          <w:p w14:paraId="14BAA1D1" w14:textId="77777777" w:rsidR="001634CC" w:rsidRPr="002E7900" w:rsidRDefault="001634CC" w:rsidP="001634CC">
            <w:pPr>
              <w:tabs>
                <w:tab w:val="left" w:pos="3193"/>
              </w:tabs>
              <w:jc w:val="both"/>
              <w:rPr>
                <w:rFonts w:ascii="Tahoma" w:hAnsi="Tahoma" w:cs="Tahoma"/>
                <w:b/>
                <w:sz w:val="20"/>
                <w:szCs w:val="20"/>
                <w:u w:val="single"/>
              </w:rPr>
            </w:pPr>
            <w:r w:rsidRPr="002E7900">
              <w:rPr>
                <w:rFonts w:ascii="Tahoma" w:hAnsi="Tahoma" w:cs="Tahoma"/>
                <w:b/>
                <w:sz w:val="20"/>
                <w:szCs w:val="20"/>
                <w:u w:val="single"/>
              </w:rPr>
              <w:lastRenderedPageBreak/>
              <w:t>Pejabat Naib Canselor dan Entiti :</w:t>
            </w:r>
          </w:p>
          <w:p w14:paraId="2452EC5A" w14:textId="33E99C50" w:rsidR="001634CC" w:rsidRPr="002E7900" w:rsidRDefault="001634CC" w:rsidP="001634CC">
            <w:pPr>
              <w:tabs>
                <w:tab w:val="left" w:pos="3193"/>
              </w:tabs>
              <w:jc w:val="both"/>
              <w:rPr>
                <w:rFonts w:ascii="Tahoma" w:hAnsi="Tahoma" w:cs="Tahoma"/>
                <w:bCs/>
                <w:sz w:val="20"/>
                <w:szCs w:val="20"/>
              </w:rPr>
            </w:pPr>
            <w:r w:rsidRPr="002E7900">
              <w:rPr>
                <w:rFonts w:ascii="Tahoma" w:hAnsi="Tahoma" w:cs="Tahoma"/>
                <w:bCs/>
                <w:sz w:val="20"/>
                <w:szCs w:val="20"/>
              </w:rPr>
              <w:t xml:space="preserve">Telah membuat penilaian risiko HY2 dan telah dikemukakan kepada pihak CQA pada 8 Februari 2021 dan membuat pembetulan/pindaan ke atas komen yang diberikan.  Tahap risiko ‘rendah’ </w:t>
            </w:r>
            <w:r w:rsidRPr="002E7900">
              <w:rPr>
                <w:rFonts w:ascii="Tahoma" w:hAnsi="Tahoma" w:cs="Tahoma"/>
                <w:bCs/>
                <w:sz w:val="20"/>
                <w:szCs w:val="20"/>
              </w:rPr>
              <w:lastRenderedPageBreak/>
              <w:t>dipantau secara berterusan dan strategi tindakan disediakan bagi kawalan ke atas tahap risiko ‘serderhana’ dan ‘tinggi’ oleh PTJ.</w:t>
            </w:r>
          </w:p>
          <w:p w14:paraId="136F9A59" w14:textId="77777777" w:rsidR="001634CC" w:rsidRPr="002E7900" w:rsidRDefault="001634CC" w:rsidP="001634CC">
            <w:pPr>
              <w:tabs>
                <w:tab w:val="left" w:pos="3193"/>
              </w:tabs>
              <w:jc w:val="both"/>
              <w:rPr>
                <w:rFonts w:ascii="Tahoma" w:hAnsi="Tahoma" w:cs="Tahoma"/>
                <w:bCs/>
                <w:sz w:val="20"/>
                <w:szCs w:val="20"/>
              </w:rPr>
            </w:pPr>
          </w:p>
          <w:p w14:paraId="612EA481" w14:textId="77777777" w:rsidR="009F0D7F" w:rsidRPr="002E7900" w:rsidRDefault="009F0D7F" w:rsidP="001634CC">
            <w:pPr>
              <w:tabs>
                <w:tab w:val="left" w:pos="3193"/>
              </w:tabs>
              <w:jc w:val="both"/>
              <w:rPr>
                <w:rFonts w:ascii="Tahoma" w:hAnsi="Tahoma" w:cs="Tahoma"/>
                <w:bCs/>
                <w:sz w:val="20"/>
                <w:szCs w:val="20"/>
              </w:rPr>
            </w:pPr>
          </w:p>
          <w:p w14:paraId="56F1B2F5" w14:textId="77777777" w:rsidR="009F0D7F" w:rsidRPr="002E7900" w:rsidRDefault="009F0D7F" w:rsidP="001634CC">
            <w:pPr>
              <w:tabs>
                <w:tab w:val="left" w:pos="3193"/>
              </w:tabs>
              <w:jc w:val="both"/>
              <w:rPr>
                <w:rFonts w:ascii="Tahoma" w:hAnsi="Tahoma" w:cs="Tahoma"/>
                <w:bCs/>
                <w:sz w:val="20"/>
                <w:szCs w:val="20"/>
              </w:rPr>
            </w:pPr>
          </w:p>
          <w:p w14:paraId="004B829E" w14:textId="5569CD31" w:rsidR="009F0D7F" w:rsidRPr="002E7900" w:rsidRDefault="009F0D7F" w:rsidP="001634CC">
            <w:pPr>
              <w:tabs>
                <w:tab w:val="left" w:pos="3193"/>
              </w:tabs>
              <w:jc w:val="both"/>
              <w:rPr>
                <w:rFonts w:ascii="Tahoma" w:hAnsi="Tahoma" w:cs="Tahoma"/>
                <w:bCs/>
                <w:sz w:val="20"/>
                <w:szCs w:val="20"/>
              </w:rPr>
            </w:pPr>
          </w:p>
        </w:tc>
      </w:tr>
      <w:tr w:rsidR="002E7900" w:rsidRPr="002E7900" w14:paraId="3841824D" w14:textId="77777777" w:rsidTr="00556A4A">
        <w:trPr>
          <w:gridAfter w:val="1"/>
          <w:wAfter w:w="6782" w:type="dxa"/>
        </w:trPr>
        <w:tc>
          <w:tcPr>
            <w:tcW w:w="14760" w:type="dxa"/>
            <w:gridSpan w:val="5"/>
            <w:tcBorders>
              <w:top w:val="single" w:sz="4" w:space="0" w:color="auto"/>
              <w:bottom w:val="single" w:sz="4" w:space="0" w:color="auto"/>
            </w:tcBorders>
          </w:tcPr>
          <w:p w14:paraId="7735E58B" w14:textId="77777777" w:rsidR="001634CC" w:rsidRPr="002E7900" w:rsidRDefault="001634CC" w:rsidP="001634CC">
            <w:pPr>
              <w:ind w:left="773" w:hanging="773"/>
              <w:jc w:val="both"/>
              <w:rPr>
                <w:rFonts w:ascii="Tahoma" w:hAnsi="Tahoma" w:cs="Tahoma"/>
                <w:b/>
                <w:sz w:val="20"/>
                <w:szCs w:val="20"/>
              </w:rPr>
            </w:pPr>
            <w:r w:rsidRPr="002E7900">
              <w:rPr>
                <w:rFonts w:ascii="Tahoma" w:hAnsi="Tahoma" w:cs="Tahoma"/>
                <w:b/>
                <w:sz w:val="20"/>
                <w:szCs w:val="20"/>
              </w:rPr>
              <w:lastRenderedPageBreak/>
              <w:t>10.8.2 - Hasil Penilaian Risiko dan Pelan Pemulihan Risiko Sistem Pengurusan Keselamatan Maklumat (ISMS)</w:t>
            </w:r>
          </w:p>
          <w:p w14:paraId="3BCCBB7D" w14:textId="77777777" w:rsidR="001634CC" w:rsidRPr="002E7900" w:rsidRDefault="001634CC" w:rsidP="001634CC">
            <w:pPr>
              <w:tabs>
                <w:tab w:val="left" w:pos="3193"/>
              </w:tabs>
              <w:jc w:val="both"/>
              <w:rPr>
                <w:rFonts w:ascii="Tahoma" w:hAnsi="Tahoma" w:cs="Tahoma"/>
                <w:bCs/>
                <w:sz w:val="20"/>
                <w:szCs w:val="20"/>
              </w:rPr>
            </w:pPr>
          </w:p>
        </w:tc>
      </w:tr>
      <w:tr w:rsidR="002E7900" w:rsidRPr="002E7900" w14:paraId="59C5583E" w14:textId="77777777" w:rsidTr="00FD2F8A">
        <w:trPr>
          <w:gridAfter w:val="1"/>
          <w:wAfter w:w="6782" w:type="dxa"/>
        </w:trPr>
        <w:tc>
          <w:tcPr>
            <w:tcW w:w="810" w:type="dxa"/>
            <w:tcBorders>
              <w:top w:val="single" w:sz="4" w:space="0" w:color="auto"/>
              <w:bottom w:val="single" w:sz="4" w:space="0" w:color="auto"/>
            </w:tcBorders>
          </w:tcPr>
          <w:p w14:paraId="1AD16E7B" w14:textId="77777777" w:rsidR="001634CC" w:rsidRPr="002E7900" w:rsidRDefault="001634CC" w:rsidP="001634CC">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F8836A7" w14:textId="7A4D35F6" w:rsidR="001634CC" w:rsidRPr="002E7900" w:rsidRDefault="001634CC" w:rsidP="001634CC">
            <w:pPr>
              <w:jc w:val="both"/>
              <w:rPr>
                <w:rFonts w:ascii="Tahoma" w:hAnsi="Tahoma" w:cs="Tahoma"/>
                <w:bCs/>
                <w:sz w:val="22"/>
                <w:szCs w:val="22"/>
              </w:rPr>
            </w:pPr>
            <w:r w:rsidRPr="002E7900">
              <w:rPr>
                <w:rFonts w:ascii="Tahoma" w:hAnsi="Tahoma" w:cs="Tahoma"/>
                <w:bCs/>
                <w:sz w:val="20"/>
                <w:szCs w:val="20"/>
              </w:rPr>
              <w:t>10.8.2(d)</w:t>
            </w:r>
          </w:p>
        </w:tc>
        <w:tc>
          <w:tcPr>
            <w:tcW w:w="5435" w:type="dxa"/>
            <w:tcBorders>
              <w:top w:val="single" w:sz="4" w:space="0" w:color="auto"/>
              <w:bottom w:val="single" w:sz="4" w:space="0" w:color="auto"/>
            </w:tcBorders>
          </w:tcPr>
          <w:p w14:paraId="7348949C" w14:textId="77777777" w:rsidR="001634CC" w:rsidRPr="002E7900" w:rsidRDefault="001634CC" w:rsidP="001634CC">
            <w:pPr>
              <w:pStyle w:val="ListParagraph"/>
              <w:ind w:left="0"/>
              <w:jc w:val="both"/>
              <w:rPr>
                <w:rFonts w:ascii="Tahoma" w:hAnsi="Tahoma" w:cs="Tahoma"/>
                <w:sz w:val="20"/>
                <w:szCs w:val="20"/>
              </w:rPr>
            </w:pPr>
            <w:r w:rsidRPr="002E7900">
              <w:rPr>
                <w:rFonts w:ascii="Tahoma" w:hAnsi="Tahoma" w:cs="Tahoma"/>
                <w:sz w:val="20"/>
                <w:szCs w:val="20"/>
              </w:rPr>
              <w:t>mengambil perhatian bahawa semua peneraju ISMS yang terlibat akan melaksanakan pemantauan terhadap  keberkesanan tindakan kawalan serta pelan pemulihan risiko dalam pelaksanaan Sistem Pengurusan Keselamatan Maklumat di UPM.</w:t>
            </w:r>
          </w:p>
          <w:p w14:paraId="47E606C1" w14:textId="77777777" w:rsidR="001634CC" w:rsidRPr="002E7900" w:rsidRDefault="001634CC" w:rsidP="001634CC">
            <w:pPr>
              <w:pStyle w:val="ListParagraph"/>
              <w:ind w:left="0"/>
              <w:jc w:val="both"/>
              <w:rPr>
                <w:rFonts w:ascii="Tahoma" w:hAnsi="Tahoma" w:cs="Tahoma"/>
                <w:sz w:val="20"/>
                <w:szCs w:val="20"/>
              </w:rPr>
            </w:pPr>
          </w:p>
          <w:p w14:paraId="6D3FE254" w14:textId="77777777" w:rsidR="00981F5A" w:rsidRPr="002E7900" w:rsidRDefault="00981F5A" w:rsidP="001634CC">
            <w:pPr>
              <w:pStyle w:val="ListParagraph"/>
              <w:ind w:left="0"/>
              <w:jc w:val="both"/>
              <w:rPr>
                <w:rFonts w:ascii="Tahoma" w:hAnsi="Tahoma" w:cs="Tahoma"/>
                <w:sz w:val="20"/>
                <w:szCs w:val="20"/>
              </w:rPr>
            </w:pPr>
          </w:p>
          <w:p w14:paraId="57A599EE" w14:textId="5E9DF7FF" w:rsidR="00981F5A" w:rsidRPr="002E7900" w:rsidRDefault="00981F5A" w:rsidP="001634CC">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2BB7EFA6" w14:textId="77777777" w:rsidR="001634CC" w:rsidRPr="002E7900" w:rsidRDefault="001634CC" w:rsidP="001634CC">
            <w:pPr>
              <w:jc w:val="center"/>
              <w:rPr>
                <w:rFonts w:ascii="Tahoma" w:hAnsi="Tahoma" w:cs="Tahoma"/>
                <w:b/>
                <w:sz w:val="20"/>
                <w:szCs w:val="20"/>
              </w:rPr>
            </w:pPr>
            <w:r w:rsidRPr="002E7900">
              <w:rPr>
                <w:rFonts w:ascii="Tahoma" w:hAnsi="Tahoma" w:cs="Tahoma"/>
                <w:b/>
                <w:sz w:val="20"/>
                <w:szCs w:val="20"/>
              </w:rPr>
              <w:t>TWP ISMS/</w:t>
            </w:r>
          </w:p>
          <w:p w14:paraId="070F23A5" w14:textId="4A71716C" w:rsidR="001634CC" w:rsidRPr="002E7900" w:rsidRDefault="001634CC" w:rsidP="001634CC">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Pasukan Peneraju ISMS</w:t>
            </w:r>
          </w:p>
        </w:tc>
        <w:tc>
          <w:tcPr>
            <w:tcW w:w="4680" w:type="dxa"/>
            <w:tcBorders>
              <w:top w:val="single" w:sz="4" w:space="0" w:color="auto"/>
              <w:bottom w:val="single" w:sz="4" w:space="0" w:color="auto"/>
            </w:tcBorders>
          </w:tcPr>
          <w:p w14:paraId="1AA17271" w14:textId="77777777" w:rsidR="00175F1D" w:rsidRPr="002E7900" w:rsidRDefault="00175F1D" w:rsidP="00175F1D">
            <w:pPr>
              <w:tabs>
                <w:tab w:val="left" w:pos="3193"/>
              </w:tabs>
              <w:jc w:val="both"/>
              <w:rPr>
                <w:rFonts w:ascii="Tahoma" w:hAnsi="Tahoma" w:cs="Tahoma"/>
                <w:b/>
                <w:bCs/>
                <w:sz w:val="20"/>
                <w:szCs w:val="20"/>
                <w:u w:val="single"/>
              </w:rPr>
            </w:pPr>
            <w:r w:rsidRPr="002E7900">
              <w:rPr>
                <w:rFonts w:ascii="Tahoma" w:hAnsi="Tahoma" w:cs="Tahoma"/>
                <w:b/>
                <w:bCs/>
                <w:sz w:val="20"/>
                <w:szCs w:val="20"/>
                <w:u w:val="single"/>
              </w:rPr>
              <w:t>Sekretariat CQA :</w:t>
            </w:r>
          </w:p>
          <w:p w14:paraId="6AD71ECC" w14:textId="3A150F8F" w:rsidR="001634CC" w:rsidRPr="002E7900" w:rsidRDefault="00D411FA" w:rsidP="00175F1D">
            <w:pPr>
              <w:tabs>
                <w:tab w:val="left" w:pos="3193"/>
              </w:tabs>
              <w:jc w:val="both"/>
              <w:rPr>
                <w:rFonts w:ascii="Tahoma" w:hAnsi="Tahoma" w:cs="Tahoma"/>
                <w:bCs/>
                <w:sz w:val="20"/>
                <w:szCs w:val="20"/>
              </w:rPr>
            </w:pPr>
            <w:r w:rsidRPr="002E7900">
              <w:rPr>
                <w:rFonts w:ascii="Tahoma" w:hAnsi="Tahoma" w:cs="Tahoma"/>
                <w:sz w:val="20"/>
                <w:szCs w:val="20"/>
              </w:rPr>
              <w:t xml:space="preserve">Pemantauan </w:t>
            </w:r>
            <w:r w:rsidR="00175F1D" w:rsidRPr="002E7900">
              <w:rPr>
                <w:rFonts w:ascii="Tahoma" w:hAnsi="Tahoma" w:cs="Tahoma"/>
                <w:sz w:val="20"/>
                <w:szCs w:val="20"/>
              </w:rPr>
              <w:t xml:space="preserve">menerusi Mesyuarat </w:t>
            </w:r>
            <w:r w:rsidRPr="002E7900">
              <w:rPr>
                <w:rFonts w:ascii="Tahoma" w:hAnsi="Tahoma" w:cs="Tahoma"/>
                <w:sz w:val="20"/>
                <w:szCs w:val="20"/>
              </w:rPr>
              <w:t xml:space="preserve">JK Kerja ISMS UPM dan dilaporkan pada Mesyuarat </w:t>
            </w:r>
            <w:r w:rsidR="00175F1D" w:rsidRPr="002E7900">
              <w:rPr>
                <w:rFonts w:ascii="Tahoma" w:hAnsi="Tahoma" w:cs="Tahoma"/>
                <w:sz w:val="20"/>
                <w:szCs w:val="20"/>
              </w:rPr>
              <w:t>JK Kualiti</w:t>
            </w:r>
            <w:r w:rsidRPr="002E7900">
              <w:rPr>
                <w:rFonts w:ascii="Tahoma" w:hAnsi="Tahoma" w:cs="Tahoma"/>
                <w:sz w:val="20"/>
                <w:szCs w:val="20"/>
              </w:rPr>
              <w:t>, UPM.</w:t>
            </w:r>
          </w:p>
        </w:tc>
      </w:tr>
      <w:tr w:rsidR="002E7900" w:rsidRPr="002E7900" w14:paraId="732C985B" w14:textId="77777777" w:rsidTr="00326500">
        <w:trPr>
          <w:gridAfter w:val="1"/>
          <w:wAfter w:w="6782" w:type="dxa"/>
        </w:trPr>
        <w:tc>
          <w:tcPr>
            <w:tcW w:w="14760" w:type="dxa"/>
            <w:gridSpan w:val="5"/>
            <w:tcBorders>
              <w:top w:val="single" w:sz="4" w:space="0" w:color="auto"/>
              <w:bottom w:val="single" w:sz="4" w:space="0" w:color="auto"/>
            </w:tcBorders>
          </w:tcPr>
          <w:p w14:paraId="4032AD3B" w14:textId="70242A90" w:rsidR="001634CC" w:rsidRPr="002E7900" w:rsidRDefault="001634CC" w:rsidP="001634CC">
            <w:pPr>
              <w:tabs>
                <w:tab w:val="left" w:pos="3193"/>
              </w:tabs>
              <w:jc w:val="both"/>
              <w:rPr>
                <w:rFonts w:ascii="Tahoma" w:hAnsi="Tahoma" w:cs="Tahoma"/>
                <w:bCs/>
                <w:sz w:val="20"/>
                <w:szCs w:val="20"/>
              </w:rPr>
            </w:pPr>
            <w:r w:rsidRPr="002E7900">
              <w:rPr>
                <w:rFonts w:ascii="Tahoma" w:hAnsi="Tahoma" w:cs="Tahoma"/>
                <w:b/>
                <w:sz w:val="20"/>
                <w:szCs w:val="20"/>
              </w:rPr>
              <w:t>10.9 - PELUANG PENAMBAHBAIKAN QMS DAN ISMS</w:t>
            </w:r>
          </w:p>
        </w:tc>
      </w:tr>
      <w:tr w:rsidR="002E7900" w:rsidRPr="002E7900" w14:paraId="106CDCDD" w14:textId="77777777" w:rsidTr="0036568D">
        <w:trPr>
          <w:gridAfter w:val="1"/>
          <w:wAfter w:w="6782" w:type="dxa"/>
        </w:trPr>
        <w:tc>
          <w:tcPr>
            <w:tcW w:w="14760" w:type="dxa"/>
            <w:gridSpan w:val="5"/>
            <w:tcBorders>
              <w:top w:val="single" w:sz="4" w:space="0" w:color="auto"/>
              <w:bottom w:val="single" w:sz="4" w:space="0" w:color="auto"/>
            </w:tcBorders>
          </w:tcPr>
          <w:p w14:paraId="7819CA25" w14:textId="318C844F" w:rsidR="001634CC" w:rsidRPr="002E7900" w:rsidRDefault="001634CC" w:rsidP="001634CC">
            <w:pPr>
              <w:tabs>
                <w:tab w:val="left" w:pos="3193"/>
              </w:tabs>
              <w:jc w:val="both"/>
              <w:rPr>
                <w:rFonts w:ascii="Tahoma" w:hAnsi="Tahoma" w:cs="Tahoma"/>
                <w:bCs/>
                <w:sz w:val="20"/>
                <w:szCs w:val="20"/>
              </w:rPr>
            </w:pPr>
            <w:r w:rsidRPr="002E7900">
              <w:rPr>
                <w:rFonts w:ascii="Tahoma" w:hAnsi="Tahoma" w:cs="Tahoma"/>
                <w:sz w:val="20"/>
                <w:szCs w:val="20"/>
              </w:rPr>
              <w:t xml:space="preserve">mengambil perhatian enam (6) </w:t>
            </w:r>
            <w:r w:rsidRPr="002E7900">
              <w:rPr>
                <w:rFonts w:ascii="Tahoma" w:hAnsi="Tahoma" w:cs="Tahoma"/>
                <w:b/>
                <w:bCs/>
                <w:sz w:val="20"/>
                <w:szCs w:val="20"/>
              </w:rPr>
              <w:t>peluang penambahbaikan QMS</w:t>
            </w:r>
            <w:r w:rsidRPr="002E7900">
              <w:rPr>
                <w:rFonts w:ascii="Tahoma" w:hAnsi="Tahoma" w:cs="Tahoma"/>
                <w:sz w:val="20"/>
                <w:szCs w:val="20"/>
              </w:rPr>
              <w:t xml:space="preserve"> yang telah direkodkan dan dalam proses pelaksanaan tindakan oleh Peneraju seperti berikut:</w:t>
            </w:r>
          </w:p>
        </w:tc>
      </w:tr>
      <w:tr w:rsidR="002E7900" w:rsidRPr="002E7900" w14:paraId="2DA3F211" w14:textId="77777777" w:rsidTr="00FD2F8A">
        <w:trPr>
          <w:gridAfter w:val="1"/>
          <w:wAfter w:w="6782" w:type="dxa"/>
        </w:trPr>
        <w:tc>
          <w:tcPr>
            <w:tcW w:w="810" w:type="dxa"/>
            <w:tcBorders>
              <w:top w:val="single" w:sz="4" w:space="0" w:color="auto"/>
              <w:bottom w:val="single" w:sz="4" w:space="0" w:color="auto"/>
            </w:tcBorders>
          </w:tcPr>
          <w:p w14:paraId="2A6234DC" w14:textId="77777777" w:rsidR="001634CC" w:rsidRPr="002E7900" w:rsidRDefault="001634CC" w:rsidP="001634CC">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1492A282" w14:textId="6458B49B" w:rsidR="001634CC" w:rsidRPr="002E7900" w:rsidRDefault="001634CC" w:rsidP="001634CC">
            <w:pPr>
              <w:jc w:val="both"/>
              <w:rPr>
                <w:rFonts w:ascii="Tahoma" w:hAnsi="Tahoma" w:cs="Tahoma"/>
                <w:sz w:val="22"/>
                <w:szCs w:val="22"/>
              </w:rPr>
            </w:pPr>
            <w:r w:rsidRPr="002E7900">
              <w:rPr>
                <w:rFonts w:ascii="Tahoma" w:hAnsi="Tahoma" w:cs="Tahoma"/>
                <w:sz w:val="22"/>
                <w:szCs w:val="22"/>
              </w:rPr>
              <w:t>10.9(b)i</w:t>
            </w:r>
          </w:p>
        </w:tc>
        <w:tc>
          <w:tcPr>
            <w:tcW w:w="5435" w:type="dxa"/>
            <w:tcBorders>
              <w:top w:val="single" w:sz="4" w:space="0" w:color="auto"/>
              <w:bottom w:val="single" w:sz="4" w:space="0" w:color="auto"/>
            </w:tcBorders>
          </w:tcPr>
          <w:p w14:paraId="4A137007" w14:textId="77777777" w:rsidR="001634CC" w:rsidRPr="002E7900" w:rsidRDefault="001634CC" w:rsidP="001634CC">
            <w:pPr>
              <w:pStyle w:val="ListParagraph"/>
              <w:ind w:left="0"/>
              <w:jc w:val="both"/>
              <w:rPr>
                <w:rFonts w:ascii="Tahoma" w:hAnsi="Tahoma" w:cs="Tahoma"/>
                <w:i/>
                <w:iCs/>
                <w:sz w:val="20"/>
                <w:szCs w:val="20"/>
              </w:rPr>
            </w:pPr>
            <w:r w:rsidRPr="002E7900">
              <w:rPr>
                <w:rFonts w:ascii="Tahoma" w:hAnsi="Tahoma" w:cs="Tahoma"/>
                <w:sz w:val="20"/>
                <w:szCs w:val="20"/>
              </w:rPr>
              <w:t>Menambahbaik kaedah pemantauan proses akreditasi program di bawah swaakreditasi bagi memastikan jaminan kualiti sesuatu program dipantau dan dinilai mengikut tempoh yang ditetapkan - Pembangunan Sistem PutraAQAS</w:t>
            </w:r>
            <w:r w:rsidRPr="002E7900">
              <w:rPr>
                <w:rFonts w:ascii="Tahoma" w:hAnsi="Tahoma" w:cs="Tahoma"/>
                <w:i/>
                <w:iCs/>
                <w:sz w:val="20"/>
                <w:szCs w:val="20"/>
              </w:rPr>
              <w:t xml:space="preserve"> (Putra Academic Quality Assurance System).</w:t>
            </w:r>
          </w:p>
          <w:p w14:paraId="58710CBF" w14:textId="3CFCD20F" w:rsidR="001634CC" w:rsidRPr="002E7900" w:rsidRDefault="001634CC" w:rsidP="001634CC">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1CC1D57F" w14:textId="77777777" w:rsidR="001634CC" w:rsidRPr="002E7900" w:rsidRDefault="001634CC" w:rsidP="001634CC">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TWP</w:t>
            </w:r>
          </w:p>
          <w:p w14:paraId="0402EC15" w14:textId="30829604" w:rsidR="001634CC" w:rsidRPr="002E7900" w:rsidRDefault="001634CC" w:rsidP="001634CC">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 xml:space="preserve"> Pusat Jaminan Kualiti</w:t>
            </w:r>
          </w:p>
        </w:tc>
        <w:tc>
          <w:tcPr>
            <w:tcW w:w="4680" w:type="dxa"/>
            <w:tcBorders>
              <w:top w:val="single" w:sz="4" w:space="0" w:color="auto"/>
              <w:bottom w:val="single" w:sz="4" w:space="0" w:color="auto"/>
            </w:tcBorders>
          </w:tcPr>
          <w:p w14:paraId="4ADE646A" w14:textId="414E80A2" w:rsidR="00E34123" w:rsidRPr="002E7900" w:rsidRDefault="00E34123" w:rsidP="00E34123">
            <w:pPr>
              <w:pStyle w:val="ListParagraph"/>
              <w:ind w:left="0"/>
              <w:jc w:val="both"/>
              <w:rPr>
                <w:rFonts w:ascii="Tahoma" w:hAnsi="Tahoma" w:cs="Tahoma"/>
                <w:sz w:val="20"/>
                <w:szCs w:val="20"/>
              </w:rPr>
            </w:pPr>
            <w:r w:rsidRPr="002E7900">
              <w:rPr>
                <w:rFonts w:ascii="Tahoma" w:hAnsi="Tahoma" w:cs="Tahoma"/>
                <w:sz w:val="20"/>
                <w:szCs w:val="20"/>
              </w:rPr>
              <w:t>Pembangunan Sistem PutraAQAS</w:t>
            </w:r>
            <w:r w:rsidRPr="002E7900">
              <w:rPr>
                <w:rFonts w:ascii="Tahoma" w:hAnsi="Tahoma" w:cs="Tahoma"/>
                <w:i/>
                <w:iCs/>
                <w:sz w:val="20"/>
                <w:szCs w:val="20"/>
              </w:rPr>
              <w:t xml:space="preserve"> (Putra Academic Quality Assurance System) </w:t>
            </w:r>
            <w:r w:rsidRPr="002E7900">
              <w:rPr>
                <w:rFonts w:ascii="Tahoma" w:hAnsi="Tahoma" w:cs="Tahoma"/>
                <w:sz w:val="20"/>
                <w:szCs w:val="20"/>
              </w:rPr>
              <w:t>telah tersedia bagi pemantauan proses akreditasi program di bawah swaakreditasi serta memastikan jaminan kualiti sesuatu program dipantau dan dinilai mengikut tempoh yang ditetapkan.</w:t>
            </w:r>
          </w:p>
          <w:p w14:paraId="7F279C4B" w14:textId="77777777" w:rsidR="001634CC" w:rsidRPr="002E7900" w:rsidRDefault="001634CC" w:rsidP="001634CC">
            <w:pPr>
              <w:tabs>
                <w:tab w:val="left" w:pos="3193"/>
              </w:tabs>
              <w:jc w:val="both"/>
              <w:rPr>
                <w:rFonts w:ascii="Tahoma" w:hAnsi="Tahoma" w:cs="Tahoma"/>
                <w:bCs/>
                <w:sz w:val="20"/>
                <w:szCs w:val="20"/>
              </w:rPr>
            </w:pPr>
          </w:p>
        </w:tc>
      </w:tr>
      <w:tr w:rsidR="002E7900" w:rsidRPr="002E7900" w14:paraId="3D361D67" w14:textId="77777777" w:rsidTr="00FD2F8A">
        <w:trPr>
          <w:gridAfter w:val="1"/>
          <w:wAfter w:w="6782" w:type="dxa"/>
        </w:trPr>
        <w:tc>
          <w:tcPr>
            <w:tcW w:w="810" w:type="dxa"/>
            <w:tcBorders>
              <w:top w:val="single" w:sz="4" w:space="0" w:color="auto"/>
              <w:bottom w:val="single" w:sz="4" w:space="0" w:color="auto"/>
            </w:tcBorders>
          </w:tcPr>
          <w:p w14:paraId="16601C0E" w14:textId="77777777" w:rsidR="001634CC" w:rsidRPr="002E7900" w:rsidRDefault="001634CC" w:rsidP="001634CC">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0020FF76" w14:textId="7457EDC2" w:rsidR="001634CC" w:rsidRPr="002E7900" w:rsidRDefault="001634CC" w:rsidP="001634CC">
            <w:pPr>
              <w:jc w:val="both"/>
              <w:rPr>
                <w:rFonts w:ascii="Tahoma" w:hAnsi="Tahoma" w:cs="Tahoma"/>
                <w:sz w:val="22"/>
                <w:szCs w:val="22"/>
              </w:rPr>
            </w:pPr>
            <w:r w:rsidRPr="002E7900">
              <w:rPr>
                <w:rFonts w:ascii="Tahoma" w:hAnsi="Tahoma" w:cs="Tahoma"/>
                <w:sz w:val="22"/>
                <w:szCs w:val="22"/>
              </w:rPr>
              <w:t>10.9(b)ii</w:t>
            </w:r>
          </w:p>
        </w:tc>
        <w:tc>
          <w:tcPr>
            <w:tcW w:w="5435" w:type="dxa"/>
            <w:tcBorders>
              <w:top w:val="single" w:sz="4" w:space="0" w:color="auto"/>
              <w:bottom w:val="single" w:sz="4" w:space="0" w:color="auto"/>
            </w:tcBorders>
          </w:tcPr>
          <w:p w14:paraId="07E195CF" w14:textId="47DE7A0B" w:rsidR="001634CC" w:rsidRPr="002E7900" w:rsidRDefault="001634CC" w:rsidP="001634CC">
            <w:pPr>
              <w:pStyle w:val="ListParagraph"/>
              <w:ind w:left="14"/>
              <w:jc w:val="both"/>
              <w:rPr>
                <w:rFonts w:ascii="Tahoma" w:hAnsi="Tahoma" w:cs="Tahoma"/>
                <w:sz w:val="20"/>
                <w:szCs w:val="20"/>
              </w:rPr>
            </w:pPr>
            <w:r w:rsidRPr="002E7900">
              <w:rPr>
                <w:rFonts w:ascii="Tahoma" w:hAnsi="Tahoma" w:cs="Tahoma"/>
                <w:sz w:val="20"/>
                <w:szCs w:val="20"/>
              </w:rPr>
              <w:t>Menambahbaik proses Pendaftaran Pelajar Baharu Kemasukan Semester Pertama 2020/2021 - Pelaksanaan PutraENROLL: Transformasi Pendaftaran Pelajar Baharu (Prasiswazah dan Siswazah).</w:t>
            </w:r>
          </w:p>
          <w:p w14:paraId="0CF4F217" w14:textId="77777777" w:rsidR="001634CC" w:rsidRPr="002E7900" w:rsidRDefault="001634CC" w:rsidP="001634CC">
            <w:pPr>
              <w:pStyle w:val="ListParagraph"/>
              <w:ind w:left="0"/>
              <w:jc w:val="both"/>
              <w:rPr>
                <w:rFonts w:ascii="Tahoma" w:hAnsi="Tahoma" w:cs="Tahoma"/>
                <w:sz w:val="20"/>
                <w:szCs w:val="20"/>
              </w:rPr>
            </w:pPr>
          </w:p>
        </w:tc>
        <w:tc>
          <w:tcPr>
            <w:tcW w:w="2340" w:type="dxa"/>
            <w:tcBorders>
              <w:top w:val="single" w:sz="4" w:space="0" w:color="auto"/>
              <w:bottom w:val="single" w:sz="4" w:space="0" w:color="auto"/>
            </w:tcBorders>
          </w:tcPr>
          <w:p w14:paraId="2BF813E1" w14:textId="5F79D130" w:rsidR="001634CC" w:rsidRPr="002E7900" w:rsidRDefault="001634CC" w:rsidP="001634CC">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Sekolah Pengajian Siswazah</w:t>
            </w:r>
          </w:p>
        </w:tc>
        <w:tc>
          <w:tcPr>
            <w:tcW w:w="4680" w:type="dxa"/>
            <w:tcBorders>
              <w:top w:val="single" w:sz="4" w:space="0" w:color="auto"/>
              <w:bottom w:val="single" w:sz="4" w:space="0" w:color="auto"/>
            </w:tcBorders>
          </w:tcPr>
          <w:p w14:paraId="150D0D6E" w14:textId="77777777" w:rsidR="00DC380E" w:rsidRPr="002E7900" w:rsidRDefault="00DC380E" w:rsidP="00DC380E">
            <w:pPr>
              <w:tabs>
                <w:tab w:val="left" w:pos="3193"/>
              </w:tabs>
              <w:jc w:val="both"/>
              <w:rPr>
                <w:rFonts w:ascii="Tahoma" w:hAnsi="Tahoma" w:cs="Tahoma"/>
                <w:bCs/>
                <w:sz w:val="20"/>
                <w:szCs w:val="20"/>
              </w:rPr>
            </w:pPr>
            <w:r w:rsidRPr="002E7900">
              <w:rPr>
                <w:rFonts w:ascii="Tahoma" w:hAnsi="Tahoma" w:cs="Tahoma"/>
                <w:bCs/>
                <w:sz w:val="20"/>
                <w:szCs w:val="20"/>
              </w:rPr>
              <w:t>Modul PutraENROLL di dalam iGIMS telah dibangun bagi menguruskan pendaftaran pelajar baharu siswazah secara dalam talian dan telah digunakan mulai kemasukan Semester Pertama 2020/2021.</w:t>
            </w:r>
          </w:p>
          <w:p w14:paraId="671F7771" w14:textId="77777777" w:rsidR="001634CC" w:rsidRPr="002E7900" w:rsidRDefault="001634CC" w:rsidP="001634CC">
            <w:pPr>
              <w:tabs>
                <w:tab w:val="left" w:pos="3193"/>
              </w:tabs>
              <w:jc w:val="both"/>
              <w:rPr>
                <w:rFonts w:ascii="Tahoma" w:hAnsi="Tahoma" w:cs="Tahoma"/>
                <w:bCs/>
                <w:sz w:val="20"/>
                <w:szCs w:val="20"/>
              </w:rPr>
            </w:pPr>
          </w:p>
        </w:tc>
      </w:tr>
      <w:tr w:rsidR="002E7900" w:rsidRPr="002E7900" w14:paraId="46530DEE" w14:textId="77777777" w:rsidTr="00CB2DBF">
        <w:trPr>
          <w:gridAfter w:val="1"/>
          <w:wAfter w:w="6782" w:type="dxa"/>
        </w:trPr>
        <w:tc>
          <w:tcPr>
            <w:tcW w:w="810" w:type="dxa"/>
            <w:tcBorders>
              <w:top w:val="single" w:sz="4" w:space="0" w:color="auto"/>
              <w:bottom w:val="single" w:sz="4" w:space="0" w:color="auto"/>
            </w:tcBorders>
          </w:tcPr>
          <w:p w14:paraId="7D59E3BE" w14:textId="77777777" w:rsidR="001634CC" w:rsidRPr="002E7900" w:rsidRDefault="001634CC" w:rsidP="001634CC">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C82F6E4" w14:textId="76FE1881" w:rsidR="001634CC" w:rsidRPr="002E7900" w:rsidRDefault="001634CC" w:rsidP="001634CC">
            <w:pPr>
              <w:jc w:val="both"/>
              <w:rPr>
                <w:rFonts w:ascii="Tahoma" w:hAnsi="Tahoma" w:cs="Tahoma"/>
                <w:sz w:val="22"/>
                <w:szCs w:val="22"/>
              </w:rPr>
            </w:pPr>
            <w:r w:rsidRPr="002E7900">
              <w:rPr>
                <w:rFonts w:ascii="Tahoma" w:hAnsi="Tahoma" w:cs="Tahoma"/>
                <w:sz w:val="22"/>
                <w:szCs w:val="22"/>
              </w:rPr>
              <w:t>10.9(b)iii</w:t>
            </w:r>
          </w:p>
        </w:tc>
        <w:tc>
          <w:tcPr>
            <w:tcW w:w="5435" w:type="dxa"/>
            <w:tcBorders>
              <w:top w:val="single" w:sz="4" w:space="0" w:color="auto"/>
              <w:bottom w:val="single" w:sz="4" w:space="0" w:color="auto"/>
            </w:tcBorders>
          </w:tcPr>
          <w:p w14:paraId="0FE2588B" w14:textId="77777777" w:rsidR="001634CC" w:rsidRPr="002E7900" w:rsidRDefault="001634CC" w:rsidP="001634CC">
            <w:pPr>
              <w:pStyle w:val="ListParagraph"/>
              <w:ind w:left="0"/>
              <w:jc w:val="both"/>
              <w:rPr>
                <w:rFonts w:ascii="Tahoma" w:hAnsi="Tahoma" w:cs="Tahoma"/>
                <w:sz w:val="20"/>
                <w:szCs w:val="20"/>
              </w:rPr>
            </w:pPr>
            <w:r w:rsidRPr="002E7900">
              <w:rPr>
                <w:rFonts w:ascii="Tahoma" w:hAnsi="Tahoma" w:cs="Tahoma"/>
                <w:sz w:val="20"/>
                <w:szCs w:val="20"/>
              </w:rPr>
              <w:t>Menambahbaik tempoh pembetulan tesis selepas peperiksaan akhir (Viva Voce) - Tempoh pembetulan tesis sebagaimana berikut:</w:t>
            </w:r>
          </w:p>
          <w:p w14:paraId="796B836A" w14:textId="77777777" w:rsidR="001634CC" w:rsidRPr="002E7900" w:rsidRDefault="001634CC" w:rsidP="001634CC">
            <w:pPr>
              <w:pStyle w:val="ListParagraph"/>
              <w:numPr>
                <w:ilvl w:val="0"/>
                <w:numId w:val="19"/>
              </w:numPr>
              <w:jc w:val="both"/>
              <w:rPr>
                <w:rFonts w:ascii="Tahoma" w:hAnsi="Tahoma" w:cs="Tahoma"/>
                <w:sz w:val="20"/>
                <w:szCs w:val="20"/>
              </w:rPr>
            </w:pPr>
            <w:r w:rsidRPr="002E7900">
              <w:rPr>
                <w:rFonts w:ascii="Tahoma" w:hAnsi="Tahoma" w:cs="Tahoma"/>
                <w:sz w:val="20"/>
                <w:szCs w:val="20"/>
              </w:rPr>
              <w:t>Tempoh pembetulan bagi pindaan kecil adalah tiga (3) bulan manakala pindaan besar adalah enam (6) bulan;</w:t>
            </w:r>
          </w:p>
          <w:p w14:paraId="7DEF19C4" w14:textId="77777777" w:rsidR="001634CC" w:rsidRPr="002E7900" w:rsidRDefault="001634CC" w:rsidP="001634CC">
            <w:pPr>
              <w:pStyle w:val="ListParagraph"/>
              <w:numPr>
                <w:ilvl w:val="0"/>
                <w:numId w:val="19"/>
              </w:numPr>
              <w:jc w:val="both"/>
              <w:rPr>
                <w:rFonts w:ascii="Tahoma" w:hAnsi="Tahoma" w:cs="Tahoma"/>
                <w:sz w:val="20"/>
                <w:szCs w:val="20"/>
              </w:rPr>
            </w:pPr>
            <w:r w:rsidRPr="002E7900">
              <w:rPr>
                <w:rFonts w:ascii="Tahoma" w:hAnsi="Tahoma" w:cs="Tahoma"/>
                <w:sz w:val="20"/>
                <w:szCs w:val="20"/>
              </w:rPr>
              <w:t>Pelajar tidak dibenarkan untuk membuat pembetulan tesis selepas tempoh maksimum tersebut; dan</w:t>
            </w:r>
          </w:p>
          <w:p w14:paraId="7AFA1B5C" w14:textId="77777777" w:rsidR="001634CC" w:rsidRPr="002E7900" w:rsidRDefault="001634CC" w:rsidP="001634CC">
            <w:pPr>
              <w:pStyle w:val="ListParagraph"/>
              <w:numPr>
                <w:ilvl w:val="0"/>
                <w:numId w:val="19"/>
              </w:numPr>
              <w:jc w:val="both"/>
              <w:rPr>
                <w:rFonts w:ascii="Tahoma" w:hAnsi="Tahoma" w:cs="Tahoma"/>
                <w:sz w:val="20"/>
                <w:szCs w:val="20"/>
              </w:rPr>
            </w:pPr>
            <w:r w:rsidRPr="002E7900">
              <w:rPr>
                <w:rFonts w:ascii="Tahoma" w:hAnsi="Tahoma" w:cs="Tahoma"/>
                <w:sz w:val="20"/>
                <w:szCs w:val="20"/>
              </w:rPr>
              <w:t>Kegagalan pelajar mengemukakan pembetulan tesis dalam tempoh ditetapkan akan mengakibatkan status ‘Gagal dan Diberhentikan’.</w:t>
            </w:r>
          </w:p>
          <w:p w14:paraId="4746873B" w14:textId="6E8B8F01" w:rsidR="001634CC" w:rsidRPr="002E7900" w:rsidRDefault="001634CC" w:rsidP="001634CC">
            <w:pPr>
              <w:pStyle w:val="ListParagraph"/>
              <w:ind w:left="1396"/>
              <w:jc w:val="both"/>
              <w:rPr>
                <w:rFonts w:ascii="Tahoma" w:hAnsi="Tahoma" w:cs="Tahoma"/>
                <w:sz w:val="20"/>
                <w:szCs w:val="20"/>
              </w:rPr>
            </w:pPr>
          </w:p>
        </w:tc>
        <w:tc>
          <w:tcPr>
            <w:tcW w:w="2340" w:type="dxa"/>
            <w:tcBorders>
              <w:top w:val="single" w:sz="4" w:space="0" w:color="auto"/>
              <w:bottom w:val="single" w:sz="4" w:space="0" w:color="auto"/>
            </w:tcBorders>
            <w:shd w:val="clear" w:color="auto" w:fill="FFFFFF" w:themeFill="background1"/>
          </w:tcPr>
          <w:p w14:paraId="77BECCC1" w14:textId="485A4711" w:rsidR="001634CC" w:rsidRPr="002E7900" w:rsidRDefault="001634CC" w:rsidP="001634CC">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Sekolah Pengajian Siswazah</w:t>
            </w:r>
          </w:p>
        </w:tc>
        <w:tc>
          <w:tcPr>
            <w:tcW w:w="4680" w:type="dxa"/>
            <w:tcBorders>
              <w:top w:val="single" w:sz="4" w:space="0" w:color="auto"/>
              <w:bottom w:val="single" w:sz="4" w:space="0" w:color="auto"/>
            </w:tcBorders>
          </w:tcPr>
          <w:p w14:paraId="4360FCF4" w14:textId="77777777" w:rsidR="00F06745" w:rsidRPr="002E7900" w:rsidRDefault="00F06745" w:rsidP="00F06745">
            <w:pPr>
              <w:tabs>
                <w:tab w:val="left" w:pos="3193"/>
              </w:tabs>
              <w:jc w:val="both"/>
              <w:rPr>
                <w:rFonts w:ascii="Tahoma" w:hAnsi="Tahoma" w:cs="Tahoma"/>
                <w:bCs/>
                <w:sz w:val="20"/>
                <w:szCs w:val="20"/>
              </w:rPr>
            </w:pPr>
            <w:r w:rsidRPr="002E7900">
              <w:rPr>
                <w:rFonts w:ascii="Tahoma" w:hAnsi="Tahoma" w:cs="Tahoma"/>
                <w:bCs/>
                <w:sz w:val="20"/>
                <w:szCs w:val="20"/>
              </w:rPr>
              <w:t>Perubahan tempoh pembetulan tesis baharu ini telah bermula bagi mana-mana pelajar yang menjalani peperiksaan akhir (viva voce) selepas 10 September 2020. Berdasarkan rekod pelajar yang menjalani viva voce antara 10 September 2020 sehingga 30 Jun 2021, peratusan tempoh pelajar memajukan pembetulan tesis ke SPS dalam tempoh ditetapkan adalah seperti berikut:</w:t>
            </w:r>
          </w:p>
          <w:p w14:paraId="7AD5035D" w14:textId="77777777" w:rsidR="00F06745" w:rsidRPr="002E7900" w:rsidRDefault="00F06745" w:rsidP="00F06745">
            <w:pPr>
              <w:tabs>
                <w:tab w:val="left" w:pos="3193"/>
              </w:tabs>
              <w:jc w:val="both"/>
              <w:rPr>
                <w:rFonts w:ascii="Tahoma" w:hAnsi="Tahoma" w:cs="Tahoma"/>
                <w:bCs/>
                <w:sz w:val="20"/>
                <w:szCs w:val="20"/>
              </w:rPr>
            </w:pPr>
          </w:p>
          <w:p w14:paraId="58EF081C" w14:textId="77777777" w:rsidR="00F06745" w:rsidRPr="002E7900" w:rsidRDefault="00F06745" w:rsidP="00F06745">
            <w:pPr>
              <w:pStyle w:val="ListParagraph"/>
              <w:numPr>
                <w:ilvl w:val="0"/>
                <w:numId w:val="26"/>
              </w:numPr>
              <w:tabs>
                <w:tab w:val="left" w:pos="3193"/>
              </w:tabs>
              <w:ind w:left="223" w:hanging="223"/>
              <w:jc w:val="both"/>
              <w:rPr>
                <w:rFonts w:ascii="Tahoma" w:hAnsi="Tahoma" w:cs="Tahoma"/>
                <w:bCs/>
                <w:sz w:val="20"/>
                <w:szCs w:val="20"/>
              </w:rPr>
            </w:pPr>
            <w:r w:rsidRPr="002E7900">
              <w:rPr>
                <w:rFonts w:ascii="Tahoma" w:hAnsi="Tahoma" w:cs="Tahoma"/>
                <w:bCs/>
                <w:sz w:val="20"/>
                <w:szCs w:val="20"/>
              </w:rPr>
              <w:t>Tesis Diterima dengan Pindaan Kecil – 88%</w:t>
            </w:r>
          </w:p>
          <w:p w14:paraId="651707CA" w14:textId="77777777" w:rsidR="00F06745" w:rsidRPr="002E7900" w:rsidRDefault="00F06745" w:rsidP="00F06745">
            <w:pPr>
              <w:pStyle w:val="ListParagraph"/>
              <w:numPr>
                <w:ilvl w:val="0"/>
                <w:numId w:val="26"/>
              </w:numPr>
              <w:tabs>
                <w:tab w:val="left" w:pos="3193"/>
              </w:tabs>
              <w:ind w:left="223" w:hanging="223"/>
              <w:jc w:val="both"/>
              <w:rPr>
                <w:rFonts w:ascii="Tahoma" w:hAnsi="Tahoma" w:cs="Tahoma"/>
                <w:bCs/>
                <w:sz w:val="20"/>
                <w:szCs w:val="20"/>
              </w:rPr>
            </w:pPr>
            <w:r w:rsidRPr="002E7900">
              <w:rPr>
                <w:rFonts w:ascii="Tahoma" w:hAnsi="Tahoma" w:cs="Tahoma"/>
                <w:bCs/>
                <w:sz w:val="20"/>
                <w:szCs w:val="20"/>
              </w:rPr>
              <w:t>Tesis Diterima dengan Pindaan Besar – 85%</w:t>
            </w:r>
          </w:p>
          <w:p w14:paraId="3F92C69F" w14:textId="77777777" w:rsidR="00F06745" w:rsidRPr="002E7900" w:rsidRDefault="00F06745" w:rsidP="00F06745">
            <w:pPr>
              <w:tabs>
                <w:tab w:val="left" w:pos="3193"/>
              </w:tabs>
              <w:jc w:val="both"/>
              <w:rPr>
                <w:rFonts w:ascii="Tahoma" w:hAnsi="Tahoma" w:cs="Tahoma"/>
                <w:bCs/>
                <w:sz w:val="20"/>
                <w:szCs w:val="20"/>
              </w:rPr>
            </w:pPr>
          </w:p>
          <w:p w14:paraId="7CDA8D5C" w14:textId="77777777" w:rsidR="00F06745" w:rsidRPr="002E7900" w:rsidRDefault="00F06745" w:rsidP="00F06745">
            <w:pPr>
              <w:tabs>
                <w:tab w:val="left" w:pos="3193"/>
              </w:tabs>
              <w:jc w:val="both"/>
              <w:rPr>
                <w:rFonts w:ascii="Tahoma" w:hAnsi="Tahoma" w:cs="Tahoma"/>
                <w:bCs/>
                <w:sz w:val="20"/>
                <w:szCs w:val="20"/>
              </w:rPr>
            </w:pPr>
            <w:r w:rsidRPr="002E7900">
              <w:rPr>
                <w:rFonts w:ascii="Tahoma" w:hAnsi="Tahoma" w:cs="Tahoma"/>
                <w:bCs/>
                <w:sz w:val="20"/>
                <w:szCs w:val="20"/>
              </w:rPr>
              <w:t>Berlaku peningkatan yang ketara bagi peratusan penghantaran pembetulan tesis dalam tempoh baharu ini berbanding dengan tempoh pembetulan terdahulu sebagaimana berikut:</w:t>
            </w:r>
          </w:p>
          <w:p w14:paraId="3DF9DBAF" w14:textId="77777777" w:rsidR="001634CC" w:rsidRPr="002E7900" w:rsidRDefault="001634CC" w:rsidP="001634CC">
            <w:pPr>
              <w:tabs>
                <w:tab w:val="left" w:pos="3193"/>
              </w:tabs>
              <w:jc w:val="both"/>
              <w:rPr>
                <w:rFonts w:ascii="Tahoma" w:hAnsi="Tahoma" w:cs="Tahoma"/>
                <w:bCs/>
                <w:sz w:val="20"/>
                <w:szCs w:val="20"/>
              </w:rPr>
            </w:pPr>
          </w:p>
          <w:p w14:paraId="4C1615FF" w14:textId="77777777" w:rsidR="00F06745" w:rsidRPr="002E7900" w:rsidRDefault="00F06745" w:rsidP="001634CC">
            <w:pPr>
              <w:tabs>
                <w:tab w:val="left" w:pos="3193"/>
              </w:tabs>
              <w:jc w:val="both"/>
              <w:rPr>
                <w:rFonts w:ascii="Tahoma" w:hAnsi="Tahoma" w:cs="Tahoma"/>
                <w:bCs/>
                <w:sz w:val="20"/>
                <w:szCs w:val="20"/>
              </w:rPr>
            </w:pPr>
          </w:p>
          <w:p w14:paraId="6DC1FEA6" w14:textId="356DB06D" w:rsidR="00F06745" w:rsidRPr="002E7900" w:rsidRDefault="00F06745" w:rsidP="001634CC">
            <w:pPr>
              <w:tabs>
                <w:tab w:val="left" w:pos="3193"/>
              </w:tabs>
              <w:jc w:val="both"/>
              <w:rPr>
                <w:rFonts w:ascii="Tahoma" w:hAnsi="Tahoma" w:cs="Tahoma"/>
                <w:bCs/>
                <w:sz w:val="20"/>
                <w:szCs w:val="20"/>
              </w:rPr>
            </w:pPr>
          </w:p>
        </w:tc>
      </w:tr>
      <w:tr w:rsidR="002E7900" w:rsidRPr="002E7900" w14:paraId="07DE2891" w14:textId="77777777" w:rsidTr="00FD2F8A">
        <w:trPr>
          <w:gridAfter w:val="1"/>
          <w:wAfter w:w="6782" w:type="dxa"/>
        </w:trPr>
        <w:tc>
          <w:tcPr>
            <w:tcW w:w="810" w:type="dxa"/>
            <w:tcBorders>
              <w:top w:val="single" w:sz="4" w:space="0" w:color="auto"/>
              <w:bottom w:val="single" w:sz="4" w:space="0" w:color="auto"/>
            </w:tcBorders>
          </w:tcPr>
          <w:p w14:paraId="148086B9" w14:textId="77777777" w:rsidR="00F06745" w:rsidRPr="002E7900" w:rsidRDefault="00F06745" w:rsidP="00F06745">
            <w:pPr>
              <w:ind w:left="360"/>
              <w:jc w:val="both"/>
              <w:rPr>
                <w:rFonts w:ascii="Tahoma" w:hAnsi="Tahoma" w:cs="Tahoma"/>
                <w:sz w:val="22"/>
                <w:szCs w:val="22"/>
              </w:rPr>
            </w:pPr>
          </w:p>
        </w:tc>
        <w:tc>
          <w:tcPr>
            <w:tcW w:w="1495" w:type="dxa"/>
            <w:tcBorders>
              <w:top w:val="single" w:sz="4" w:space="0" w:color="auto"/>
              <w:bottom w:val="single" w:sz="4" w:space="0" w:color="auto"/>
            </w:tcBorders>
          </w:tcPr>
          <w:p w14:paraId="21BD3549" w14:textId="77777777" w:rsidR="00F06745" w:rsidRPr="002E7900" w:rsidRDefault="00F06745" w:rsidP="001634CC">
            <w:pPr>
              <w:jc w:val="both"/>
              <w:rPr>
                <w:rFonts w:ascii="Tahoma" w:hAnsi="Tahoma" w:cs="Tahoma"/>
                <w:sz w:val="22"/>
                <w:szCs w:val="22"/>
              </w:rPr>
            </w:pPr>
          </w:p>
        </w:tc>
        <w:tc>
          <w:tcPr>
            <w:tcW w:w="5435" w:type="dxa"/>
            <w:tcBorders>
              <w:top w:val="single" w:sz="4" w:space="0" w:color="auto"/>
              <w:bottom w:val="single" w:sz="4" w:space="0" w:color="auto"/>
            </w:tcBorders>
          </w:tcPr>
          <w:p w14:paraId="72B1EF55" w14:textId="77777777" w:rsidR="00F06745" w:rsidRPr="002E7900" w:rsidRDefault="00F06745" w:rsidP="001634CC">
            <w:pPr>
              <w:pStyle w:val="ListParagraph"/>
              <w:ind w:left="14"/>
              <w:jc w:val="both"/>
              <w:rPr>
                <w:rFonts w:ascii="Tahoma" w:hAnsi="Tahoma" w:cs="Tahoma"/>
                <w:sz w:val="20"/>
                <w:szCs w:val="20"/>
              </w:rPr>
            </w:pPr>
          </w:p>
        </w:tc>
        <w:tc>
          <w:tcPr>
            <w:tcW w:w="2340" w:type="dxa"/>
            <w:tcBorders>
              <w:top w:val="single" w:sz="4" w:space="0" w:color="auto"/>
              <w:bottom w:val="single" w:sz="4" w:space="0" w:color="auto"/>
            </w:tcBorders>
          </w:tcPr>
          <w:p w14:paraId="2F378A77" w14:textId="77777777" w:rsidR="00F06745" w:rsidRPr="002E7900" w:rsidRDefault="00F06745" w:rsidP="001634CC">
            <w:pPr>
              <w:pStyle w:val="ListParagraph"/>
              <w:tabs>
                <w:tab w:val="left" w:pos="3193"/>
              </w:tabs>
              <w:ind w:left="0"/>
              <w:jc w:val="center"/>
              <w:rPr>
                <w:rFonts w:ascii="Tahoma" w:hAnsi="Tahoma" w:cs="Tahoma"/>
                <w:b/>
                <w:sz w:val="20"/>
                <w:szCs w:val="20"/>
              </w:rPr>
            </w:pPr>
          </w:p>
        </w:tc>
        <w:tc>
          <w:tcPr>
            <w:tcW w:w="4680" w:type="dxa"/>
            <w:tcBorders>
              <w:top w:val="single" w:sz="4" w:space="0" w:color="auto"/>
              <w:bottom w:val="single" w:sz="4" w:space="0" w:color="auto"/>
            </w:tcBorders>
          </w:tcPr>
          <w:tbl>
            <w:tblPr>
              <w:tblStyle w:val="TableGrid"/>
              <w:tblW w:w="0" w:type="auto"/>
              <w:tblLayout w:type="fixed"/>
              <w:tblLook w:val="04A0" w:firstRow="1" w:lastRow="0" w:firstColumn="1" w:lastColumn="0" w:noHBand="0" w:noVBand="1"/>
            </w:tblPr>
            <w:tblGrid>
              <w:gridCol w:w="1484"/>
              <w:gridCol w:w="1485"/>
              <w:gridCol w:w="1485"/>
            </w:tblGrid>
            <w:tr w:rsidR="002E7900" w:rsidRPr="002E7900" w14:paraId="5BA44346" w14:textId="77777777" w:rsidTr="00C92427">
              <w:tc>
                <w:tcPr>
                  <w:tcW w:w="1484" w:type="dxa"/>
                </w:tcPr>
                <w:p w14:paraId="3E34CA44" w14:textId="77777777" w:rsidR="00F06745" w:rsidRPr="002E7900" w:rsidRDefault="00F06745" w:rsidP="00F06745">
                  <w:pPr>
                    <w:tabs>
                      <w:tab w:val="left" w:pos="3193"/>
                    </w:tabs>
                    <w:jc w:val="both"/>
                    <w:rPr>
                      <w:rFonts w:ascii="Tahoma" w:hAnsi="Tahoma" w:cs="Tahoma"/>
                      <w:b/>
                      <w:sz w:val="20"/>
                      <w:szCs w:val="20"/>
                    </w:rPr>
                  </w:pPr>
                  <w:r w:rsidRPr="002E7900">
                    <w:rPr>
                      <w:rFonts w:ascii="Tahoma" w:hAnsi="Tahoma" w:cs="Tahoma"/>
                      <w:b/>
                      <w:sz w:val="20"/>
                      <w:szCs w:val="20"/>
                    </w:rPr>
                    <w:t>Keputusan Viva</w:t>
                  </w:r>
                </w:p>
              </w:tc>
              <w:tc>
                <w:tcPr>
                  <w:tcW w:w="1485" w:type="dxa"/>
                </w:tcPr>
                <w:p w14:paraId="0A405B2A" w14:textId="77777777" w:rsidR="00F06745" w:rsidRPr="002E7900" w:rsidRDefault="00F06745" w:rsidP="00F06745">
                  <w:pPr>
                    <w:tabs>
                      <w:tab w:val="left" w:pos="3193"/>
                    </w:tabs>
                    <w:jc w:val="center"/>
                    <w:rPr>
                      <w:rFonts w:ascii="Tahoma" w:hAnsi="Tahoma" w:cs="Tahoma"/>
                      <w:b/>
                      <w:sz w:val="20"/>
                      <w:szCs w:val="20"/>
                    </w:rPr>
                  </w:pPr>
                  <w:r w:rsidRPr="002E7900">
                    <w:rPr>
                      <w:rFonts w:ascii="Tahoma" w:hAnsi="Tahoma" w:cs="Tahoma"/>
                      <w:b/>
                      <w:sz w:val="20"/>
                      <w:szCs w:val="20"/>
                    </w:rPr>
                    <w:t>Tempoh Baharu (Viva 10 September – Jun 2021)</w:t>
                  </w:r>
                </w:p>
              </w:tc>
              <w:tc>
                <w:tcPr>
                  <w:tcW w:w="1485" w:type="dxa"/>
                </w:tcPr>
                <w:p w14:paraId="61F6002B" w14:textId="77777777" w:rsidR="00F06745" w:rsidRPr="002E7900" w:rsidRDefault="00F06745" w:rsidP="00F06745">
                  <w:pPr>
                    <w:tabs>
                      <w:tab w:val="left" w:pos="3193"/>
                    </w:tabs>
                    <w:jc w:val="center"/>
                    <w:rPr>
                      <w:rFonts w:ascii="Tahoma" w:hAnsi="Tahoma" w:cs="Tahoma"/>
                      <w:b/>
                      <w:sz w:val="20"/>
                      <w:szCs w:val="20"/>
                    </w:rPr>
                  </w:pPr>
                  <w:r w:rsidRPr="002E7900">
                    <w:rPr>
                      <w:rFonts w:ascii="Tahoma" w:hAnsi="Tahoma" w:cs="Tahoma"/>
                      <w:b/>
                      <w:sz w:val="20"/>
                      <w:szCs w:val="20"/>
                    </w:rPr>
                    <w:t>Tempoh Asal</w:t>
                  </w:r>
                </w:p>
                <w:p w14:paraId="35716E61" w14:textId="77777777" w:rsidR="00F06745" w:rsidRPr="002E7900" w:rsidRDefault="00F06745" w:rsidP="00F06745">
                  <w:pPr>
                    <w:tabs>
                      <w:tab w:val="left" w:pos="3193"/>
                    </w:tabs>
                    <w:jc w:val="center"/>
                    <w:rPr>
                      <w:rFonts w:ascii="Tahoma" w:hAnsi="Tahoma" w:cs="Tahoma"/>
                      <w:b/>
                      <w:sz w:val="20"/>
                      <w:szCs w:val="20"/>
                    </w:rPr>
                  </w:pPr>
                  <w:r w:rsidRPr="002E7900">
                    <w:rPr>
                      <w:rFonts w:ascii="Tahoma" w:hAnsi="Tahoma" w:cs="Tahoma"/>
                      <w:b/>
                      <w:sz w:val="20"/>
                      <w:szCs w:val="20"/>
                    </w:rPr>
                    <w:t>(Viva Mac 2019 – April 2020)</w:t>
                  </w:r>
                </w:p>
              </w:tc>
            </w:tr>
            <w:tr w:rsidR="002E7900" w:rsidRPr="002E7900" w14:paraId="150343A7" w14:textId="77777777" w:rsidTr="00C92427">
              <w:tc>
                <w:tcPr>
                  <w:tcW w:w="1484" w:type="dxa"/>
                  <w:tcBorders>
                    <w:bottom w:val="single" w:sz="4" w:space="0" w:color="auto"/>
                  </w:tcBorders>
                </w:tcPr>
                <w:p w14:paraId="47B5AB92" w14:textId="77777777" w:rsidR="00F06745" w:rsidRPr="002E7900" w:rsidRDefault="00F06745" w:rsidP="00F06745">
                  <w:pPr>
                    <w:tabs>
                      <w:tab w:val="left" w:pos="3193"/>
                    </w:tabs>
                    <w:jc w:val="both"/>
                    <w:rPr>
                      <w:rFonts w:ascii="Tahoma" w:hAnsi="Tahoma" w:cs="Tahoma"/>
                      <w:bCs/>
                      <w:sz w:val="20"/>
                      <w:szCs w:val="20"/>
                    </w:rPr>
                  </w:pPr>
                  <w:r w:rsidRPr="002E7900">
                    <w:rPr>
                      <w:rFonts w:ascii="Tahoma" w:hAnsi="Tahoma" w:cs="Tahoma"/>
                      <w:bCs/>
                      <w:sz w:val="20"/>
                      <w:szCs w:val="20"/>
                    </w:rPr>
                    <w:t>Pindaan Kecil</w:t>
                  </w:r>
                </w:p>
              </w:tc>
              <w:tc>
                <w:tcPr>
                  <w:tcW w:w="1485" w:type="dxa"/>
                  <w:tcBorders>
                    <w:bottom w:val="single" w:sz="4" w:space="0" w:color="auto"/>
                  </w:tcBorders>
                </w:tcPr>
                <w:p w14:paraId="1F83E365" w14:textId="77777777" w:rsidR="00F06745" w:rsidRPr="002E7900" w:rsidRDefault="00F06745" w:rsidP="00F06745">
                  <w:pPr>
                    <w:tabs>
                      <w:tab w:val="left" w:pos="3193"/>
                    </w:tabs>
                    <w:jc w:val="center"/>
                    <w:rPr>
                      <w:rFonts w:ascii="Tahoma" w:hAnsi="Tahoma" w:cs="Tahoma"/>
                      <w:bCs/>
                      <w:sz w:val="20"/>
                      <w:szCs w:val="20"/>
                    </w:rPr>
                  </w:pPr>
                  <w:r w:rsidRPr="002E7900">
                    <w:rPr>
                      <w:rFonts w:ascii="Tahoma" w:hAnsi="Tahoma" w:cs="Tahoma"/>
                      <w:bCs/>
                      <w:sz w:val="20"/>
                      <w:szCs w:val="20"/>
                    </w:rPr>
                    <w:t>88%</w:t>
                  </w:r>
                </w:p>
              </w:tc>
              <w:tc>
                <w:tcPr>
                  <w:tcW w:w="1485" w:type="dxa"/>
                  <w:tcBorders>
                    <w:bottom w:val="single" w:sz="4" w:space="0" w:color="auto"/>
                  </w:tcBorders>
                </w:tcPr>
                <w:p w14:paraId="21B76DFD" w14:textId="77777777" w:rsidR="00F06745" w:rsidRPr="002E7900" w:rsidRDefault="00F06745" w:rsidP="00F06745">
                  <w:pPr>
                    <w:tabs>
                      <w:tab w:val="left" w:pos="3193"/>
                    </w:tabs>
                    <w:jc w:val="center"/>
                    <w:rPr>
                      <w:rFonts w:ascii="Tahoma" w:hAnsi="Tahoma" w:cs="Tahoma"/>
                      <w:bCs/>
                      <w:sz w:val="20"/>
                      <w:szCs w:val="20"/>
                    </w:rPr>
                  </w:pPr>
                  <w:r w:rsidRPr="002E7900">
                    <w:rPr>
                      <w:rFonts w:ascii="Tahoma" w:hAnsi="Tahoma" w:cs="Tahoma"/>
                      <w:bCs/>
                      <w:sz w:val="20"/>
                      <w:szCs w:val="20"/>
                    </w:rPr>
                    <w:t>51%</w:t>
                  </w:r>
                </w:p>
              </w:tc>
            </w:tr>
            <w:tr w:rsidR="002E7900" w:rsidRPr="002E7900" w14:paraId="6DEA72E8" w14:textId="77777777" w:rsidTr="00C92427">
              <w:tc>
                <w:tcPr>
                  <w:tcW w:w="1484" w:type="dxa"/>
                  <w:tcBorders>
                    <w:bottom w:val="single" w:sz="4" w:space="0" w:color="auto"/>
                  </w:tcBorders>
                </w:tcPr>
                <w:p w14:paraId="39470EBF" w14:textId="77777777" w:rsidR="00F06745" w:rsidRPr="002E7900" w:rsidRDefault="00F06745" w:rsidP="00F06745">
                  <w:pPr>
                    <w:tabs>
                      <w:tab w:val="left" w:pos="3193"/>
                    </w:tabs>
                    <w:jc w:val="both"/>
                    <w:rPr>
                      <w:rFonts w:ascii="Tahoma" w:hAnsi="Tahoma" w:cs="Tahoma"/>
                      <w:bCs/>
                      <w:sz w:val="20"/>
                      <w:szCs w:val="20"/>
                    </w:rPr>
                  </w:pPr>
                  <w:r w:rsidRPr="002E7900">
                    <w:rPr>
                      <w:rFonts w:ascii="Tahoma" w:hAnsi="Tahoma" w:cs="Tahoma"/>
                      <w:bCs/>
                      <w:sz w:val="20"/>
                      <w:szCs w:val="20"/>
                    </w:rPr>
                    <w:t>Pindaan Besar</w:t>
                  </w:r>
                </w:p>
              </w:tc>
              <w:tc>
                <w:tcPr>
                  <w:tcW w:w="1485" w:type="dxa"/>
                  <w:tcBorders>
                    <w:bottom w:val="single" w:sz="4" w:space="0" w:color="auto"/>
                  </w:tcBorders>
                </w:tcPr>
                <w:p w14:paraId="760D8E40" w14:textId="77777777" w:rsidR="00F06745" w:rsidRPr="002E7900" w:rsidRDefault="00F06745" w:rsidP="00F06745">
                  <w:pPr>
                    <w:tabs>
                      <w:tab w:val="left" w:pos="3193"/>
                    </w:tabs>
                    <w:jc w:val="center"/>
                    <w:rPr>
                      <w:rFonts w:ascii="Tahoma" w:hAnsi="Tahoma" w:cs="Tahoma"/>
                      <w:bCs/>
                      <w:sz w:val="20"/>
                      <w:szCs w:val="20"/>
                    </w:rPr>
                  </w:pPr>
                  <w:r w:rsidRPr="002E7900">
                    <w:rPr>
                      <w:rFonts w:ascii="Tahoma" w:hAnsi="Tahoma" w:cs="Tahoma"/>
                      <w:bCs/>
                      <w:sz w:val="20"/>
                      <w:szCs w:val="20"/>
                    </w:rPr>
                    <w:t>85%</w:t>
                  </w:r>
                </w:p>
              </w:tc>
              <w:tc>
                <w:tcPr>
                  <w:tcW w:w="1485" w:type="dxa"/>
                  <w:tcBorders>
                    <w:bottom w:val="single" w:sz="4" w:space="0" w:color="auto"/>
                  </w:tcBorders>
                </w:tcPr>
                <w:p w14:paraId="0117176D" w14:textId="77777777" w:rsidR="00F06745" w:rsidRPr="002E7900" w:rsidRDefault="00F06745" w:rsidP="00F06745">
                  <w:pPr>
                    <w:tabs>
                      <w:tab w:val="left" w:pos="3193"/>
                    </w:tabs>
                    <w:jc w:val="center"/>
                    <w:rPr>
                      <w:rFonts w:ascii="Tahoma" w:hAnsi="Tahoma" w:cs="Tahoma"/>
                      <w:bCs/>
                      <w:sz w:val="20"/>
                      <w:szCs w:val="20"/>
                    </w:rPr>
                  </w:pPr>
                  <w:r w:rsidRPr="002E7900">
                    <w:rPr>
                      <w:rFonts w:ascii="Tahoma" w:hAnsi="Tahoma" w:cs="Tahoma"/>
                      <w:bCs/>
                      <w:sz w:val="20"/>
                      <w:szCs w:val="20"/>
                    </w:rPr>
                    <w:t>37%</w:t>
                  </w:r>
                </w:p>
              </w:tc>
            </w:tr>
            <w:tr w:rsidR="002E7900" w:rsidRPr="002E7900" w14:paraId="13C2A44B" w14:textId="77777777" w:rsidTr="00C92427">
              <w:tc>
                <w:tcPr>
                  <w:tcW w:w="4454" w:type="dxa"/>
                  <w:gridSpan w:val="3"/>
                  <w:tcBorders>
                    <w:top w:val="single" w:sz="4" w:space="0" w:color="auto"/>
                    <w:left w:val="nil"/>
                    <w:bottom w:val="nil"/>
                    <w:right w:val="nil"/>
                  </w:tcBorders>
                </w:tcPr>
                <w:p w14:paraId="564724F8" w14:textId="77777777" w:rsidR="00F06745" w:rsidRPr="002E7900" w:rsidRDefault="00F06745" w:rsidP="00F06745">
                  <w:pPr>
                    <w:tabs>
                      <w:tab w:val="left" w:pos="3193"/>
                    </w:tabs>
                    <w:jc w:val="both"/>
                    <w:rPr>
                      <w:rFonts w:ascii="Tahoma" w:hAnsi="Tahoma" w:cs="Tahoma"/>
                      <w:bCs/>
                      <w:sz w:val="18"/>
                      <w:szCs w:val="18"/>
                      <w:u w:val="single"/>
                    </w:rPr>
                  </w:pPr>
                  <w:r w:rsidRPr="002E7900">
                    <w:rPr>
                      <w:rFonts w:ascii="Tahoma" w:hAnsi="Tahoma" w:cs="Tahoma"/>
                      <w:bCs/>
                      <w:sz w:val="18"/>
                      <w:szCs w:val="18"/>
                      <w:u w:val="single"/>
                    </w:rPr>
                    <w:t>Nota:</w:t>
                  </w:r>
                </w:p>
                <w:p w14:paraId="026218B0" w14:textId="77777777" w:rsidR="00F06745" w:rsidRPr="002E7900" w:rsidRDefault="00F06745" w:rsidP="00F06745">
                  <w:pPr>
                    <w:tabs>
                      <w:tab w:val="left" w:pos="3193"/>
                    </w:tabs>
                    <w:jc w:val="both"/>
                    <w:rPr>
                      <w:rFonts w:ascii="Tahoma" w:hAnsi="Tahoma" w:cs="Tahoma"/>
                      <w:bCs/>
                      <w:sz w:val="18"/>
                      <w:szCs w:val="18"/>
                    </w:rPr>
                  </w:pPr>
                  <w:r w:rsidRPr="002E7900">
                    <w:rPr>
                      <w:rFonts w:ascii="Tahoma" w:hAnsi="Tahoma" w:cs="Tahoma"/>
                      <w:bCs/>
                      <w:sz w:val="18"/>
                      <w:szCs w:val="18"/>
                    </w:rPr>
                    <w:t>Tempoh Baharu: Pindaan Kecil – 3 bulan/Besar – 6 bulan</w:t>
                  </w:r>
                </w:p>
                <w:p w14:paraId="0859BC35" w14:textId="77777777" w:rsidR="00F06745" w:rsidRPr="002E7900" w:rsidRDefault="00F06745" w:rsidP="00F06745">
                  <w:pPr>
                    <w:tabs>
                      <w:tab w:val="left" w:pos="3193"/>
                    </w:tabs>
                    <w:jc w:val="both"/>
                    <w:rPr>
                      <w:rFonts w:ascii="Tahoma" w:hAnsi="Tahoma" w:cs="Tahoma"/>
                      <w:bCs/>
                      <w:sz w:val="18"/>
                      <w:szCs w:val="18"/>
                    </w:rPr>
                  </w:pPr>
                  <w:r w:rsidRPr="002E7900">
                    <w:rPr>
                      <w:rFonts w:ascii="Tahoma" w:hAnsi="Tahoma" w:cs="Tahoma"/>
                      <w:bCs/>
                      <w:sz w:val="18"/>
                      <w:szCs w:val="18"/>
                    </w:rPr>
                    <w:t>Tempoh Asal: Pindaan Kecil – 1 bulan/Besar – 2 bulan</w:t>
                  </w:r>
                </w:p>
                <w:p w14:paraId="7595ED6F" w14:textId="77777777" w:rsidR="00F06745" w:rsidRPr="002E7900" w:rsidRDefault="00F06745" w:rsidP="00F06745">
                  <w:pPr>
                    <w:tabs>
                      <w:tab w:val="left" w:pos="3193"/>
                    </w:tabs>
                    <w:jc w:val="both"/>
                    <w:rPr>
                      <w:rFonts w:ascii="Tahoma" w:hAnsi="Tahoma" w:cs="Tahoma"/>
                      <w:bCs/>
                      <w:sz w:val="20"/>
                      <w:szCs w:val="20"/>
                    </w:rPr>
                  </w:pPr>
                </w:p>
              </w:tc>
            </w:tr>
          </w:tbl>
          <w:p w14:paraId="00C7B101" w14:textId="77777777" w:rsidR="00F06745" w:rsidRPr="002E7900" w:rsidRDefault="00F06745" w:rsidP="001634CC">
            <w:pPr>
              <w:tabs>
                <w:tab w:val="left" w:pos="3193"/>
              </w:tabs>
              <w:jc w:val="both"/>
              <w:rPr>
                <w:rFonts w:ascii="Tahoma" w:hAnsi="Tahoma" w:cs="Tahoma"/>
                <w:bCs/>
                <w:sz w:val="20"/>
                <w:szCs w:val="20"/>
              </w:rPr>
            </w:pPr>
          </w:p>
        </w:tc>
      </w:tr>
      <w:tr w:rsidR="002E7900" w:rsidRPr="002E7900" w14:paraId="5C718B99" w14:textId="77777777" w:rsidTr="00FD2F8A">
        <w:trPr>
          <w:gridAfter w:val="1"/>
          <w:wAfter w:w="6782" w:type="dxa"/>
        </w:trPr>
        <w:tc>
          <w:tcPr>
            <w:tcW w:w="810" w:type="dxa"/>
            <w:tcBorders>
              <w:top w:val="single" w:sz="4" w:space="0" w:color="auto"/>
              <w:bottom w:val="single" w:sz="4" w:space="0" w:color="auto"/>
            </w:tcBorders>
          </w:tcPr>
          <w:p w14:paraId="3D74857B" w14:textId="77777777" w:rsidR="001634CC" w:rsidRPr="002E7900" w:rsidRDefault="001634CC" w:rsidP="001634CC">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3A31A463" w14:textId="177CD071" w:rsidR="001634CC" w:rsidRPr="002E7900" w:rsidRDefault="001634CC" w:rsidP="001634CC">
            <w:pPr>
              <w:jc w:val="both"/>
              <w:rPr>
                <w:rFonts w:ascii="Tahoma" w:hAnsi="Tahoma" w:cs="Tahoma"/>
                <w:sz w:val="22"/>
                <w:szCs w:val="22"/>
              </w:rPr>
            </w:pPr>
            <w:r w:rsidRPr="002E7900">
              <w:rPr>
                <w:rFonts w:ascii="Tahoma" w:hAnsi="Tahoma" w:cs="Tahoma"/>
                <w:sz w:val="22"/>
                <w:szCs w:val="22"/>
              </w:rPr>
              <w:t>10.9(b)iv</w:t>
            </w:r>
          </w:p>
        </w:tc>
        <w:tc>
          <w:tcPr>
            <w:tcW w:w="5435" w:type="dxa"/>
            <w:tcBorders>
              <w:top w:val="single" w:sz="4" w:space="0" w:color="auto"/>
              <w:bottom w:val="single" w:sz="4" w:space="0" w:color="auto"/>
            </w:tcBorders>
          </w:tcPr>
          <w:p w14:paraId="10537564" w14:textId="77777777" w:rsidR="001634CC" w:rsidRPr="002E7900" w:rsidRDefault="001634CC" w:rsidP="001634CC">
            <w:pPr>
              <w:pStyle w:val="ListParagraph"/>
              <w:ind w:left="14"/>
              <w:jc w:val="both"/>
              <w:rPr>
                <w:rFonts w:ascii="Tahoma" w:hAnsi="Tahoma" w:cs="Tahoma"/>
                <w:sz w:val="20"/>
                <w:szCs w:val="20"/>
              </w:rPr>
            </w:pPr>
            <w:r w:rsidRPr="002E7900">
              <w:rPr>
                <w:rFonts w:ascii="Tahoma" w:hAnsi="Tahoma" w:cs="Tahoma"/>
                <w:sz w:val="20"/>
                <w:szCs w:val="20"/>
              </w:rPr>
              <w:t xml:space="preserve">Penambahbaikan kepada senarai bantuan kewangan sedia ada - Peluasan Putra Alumni Scholarship Scheme (PASS) </w:t>
            </w:r>
            <w:r w:rsidRPr="002E7900">
              <w:rPr>
                <w:rFonts w:ascii="Tahoma" w:hAnsi="Tahoma" w:cs="Tahoma"/>
                <w:sz w:val="20"/>
                <w:szCs w:val="20"/>
              </w:rPr>
              <w:lastRenderedPageBreak/>
              <w:t>kepada alumni tempatan untuk menyambung pengajian mereka di peringkat PhD di UPM.</w:t>
            </w:r>
          </w:p>
          <w:p w14:paraId="1D7C489A" w14:textId="66BD8991" w:rsidR="001634CC" w:rsidRPr="002E7900" w:rsidRDefault="001634CC" w:rsidP="001634CC">
            <w:pPr>
              <w:pStyle w:val="ListParagraph"/>
              <w:ind w:left="14"/>
              <w:jc w:val="both"/>
              <w:rPr>
                <w:rFonts w:ascii="Tahoma" w:hAnsi="Tahoma" w:cs="Tahoma"/>
                <w:sz w:val="20"/>
                <w:szCs w:val="20"/>
              </w:rPr>
            </w:pPr>
          </w:p>
        </w:tc>
        <w:tc>
          <w:tcPr>
            <w:tcW w:w="2340" w:type="dxa"/>
            <w:tcBorders>
              <w:top w:val="single" w:sz="4" w:space="0" w:color="auto"/>
              <w:bottom w:val="single" w:sz="4" w:space="0" w:color="auto"/>
            </w:tcBorders>
          </w:tcPr>
          <w:p w14:paraId="43F9FF3B" w14:textId="3B6C83B5" w:rsidR="001634CC" w:rsidRPr="002E7900" w:rsidRDefault="001634CC" w:rsidP="001634CC">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lastRenderedPageBreak/>
              <w:t>Sekolah Pengajian Siswazah</w:t>
            </w:r>
          </w:p>
        </w:tc>
        <w:tc>
          <w:tcPr>
            <w:tcW w:w="4680" w:type="dxa"/>
            <w:tcBorders>
              <w:top w:val="single" w:sz="4" w:space="0" w:color="auto"/>
              <w:bottom w:val="single" w:sz="4" w:space="0" w:color="auto"/>
            </w:tcBorders>
          </w:tcPr>
          <w:p w14:paraId="4DA79DCB" w14:textId="6806C2A0" w:rsidR="004771E1" w:rsidRPr="002E7900" w:rsidRDefault="004771E1" w:rsidP="004771E1">
            <w:pPr>
              <w:tabs>
                <w:tab w:val="left" w:pos="3193"/>
              </w:tabs>
              <w:jc w:val="both"/>
              <w:rPr>
                <w:rFonts w:ascii="Tahoma" w:hAnsi="Tahoma" w:cs="Tahoma"/>
                <w:bCs/>
                <w:sz w:val="20"/>
                <w:szCs w:val="20"/>
                <w:u w:val="single"/>
              </w:rPr>
            </w:pPr>
          </w:p>
          <w:p w14:paraId="325D5A46" w14:textId="77777777" w:rsidR="004771E1" w:rsidRPr="002E7900" w:rsidRDefault="004771E1" w:rsidP="004771E1">
            <w:pPr>
              <w:pStyle w:val="ListParagraph"/>
              <w:numPr>
                <w:ilvl w:val="0"/>
                <w:numId w:val="27"/>
              </w:numPr>
              <w:tabs>
                <w:tab w:val="left" w:pos="3193"/>
              </w:tabs>
              <w:ind w:left="371" w:hanging="284"/>
              <w:jc w:val="both"/>
              <w:rPr>
                <w:rFonts w:ascii="Tahoma" w:hAnsi="Tahoma" w:cs="Tahoma"/>
                <w:sz w:val="20"/>
                <w:szCs w:val="20"/>
              </w:rPr>
            </w:pPr>
            <w:r w:rsidRPr="002E7900">
              <w:rPr>
                <w:rFonts w:ascii="Tahoma" w:hAnsi="Tahoma" w:cs="Tahoma"/>
                <w:i/>
                <w:iCs/>
                <w:sz w:val="20"/>
                <w:szCs w:val="20"/>
                <w:lang w:eastAsia="en-MY"/>
              </w:rPr>
              <w:t>Putra Alumni Scholarship Scheme (PASS)</w:t>
            </w:r>
            <w:r w:rsidRPr="002E7900">
              <w:rPr>
                <w:rFonts w:ascii="Tahoma" w:hAnsi="Tahoma" w:cs="Tahoma"/>
                <w:sz w:val="20"/>
                <w:szCs w:val="20"/>
              </w:rPr>
              <w:t xml:space="preserve"> kepada alumni tempatan mula ditawarkan </w:t>
            </w:r>
            <w:r w:rsidRPr="002E7900">
              <w:rPr>
                <w:rFonts w:ascii="Tahoma" w:hAnsi="Tahoma" w:cs="Tahoma"/>
                <w:sz w:val="20"/>
                <w:szCs w:val="20"/>
              </w:rPr>
              <w:lastRenderedPageBreak/>
              <w:t xml:space="preserve">pada </w:t>
            </w:r>
            <w:r w:rsidRPr="002E7900">
              <w:rPr>
                <w:rFonts w:ascii="Tahoma" w:hAnsi="Tahoma" w:cs="Tahoma"/>
                <w:sz w:val="20"/>
                <w:szCs w:val="20"/>
                <w:lang w:eastAsia="en-MY"/>
              </w:rPr>
              <w:t xml:space="preserve">Semester Pertama 2020/2021 dengan pengeculian yuran sebanyak  </w:t>
            </w:r>
            <w:r w:rsidRPr="002E7900">
              <w:rPr>
                <w:rFonts w:ascii="Tahoma" w:hAnsi="Tahoma" w:cs="Tahoma"/>
                <w:sz w:val="20"/>
                <w:szCs w:val="20"/>
              </w:rPr>
              <w:t xml:space="preserve">10% dengan tempoh pembiayaan maksimum 6 bulan. Setakat ini seramai 10 pelajar PhD tempatan telah menerima biasiswa ini.  </w:t>
            </w:r>
          </w:p>
          <w:p w14:paraId="425D0DFD" w14:textId="77777777" w:rsidR="004771E1" w:rsidRPr="002E7900" w:rsidRDefault="004771E1" w:rsidP="004771E1">
            <w:pPr>
              <w:pStyle w:val="ListParagraph"/>
              <w:tabs>
                <w:tab w:val="left" w:pos="3193"/>
              </w:tabs>
              <w:ind w:left="371"/>
              <w:jc w:val="both"/>
              <w:rPr>
                <w:rFonts w:ascii="Tahoma" w:hAnsi="Tahoma" w:cs="Tahoma"/>
                <w:sz w:val="20"/>
                <w:szCs w:val="20"/>
              </w:rPr>
            </w:pPr>
          </w:p>
          <w:p w14:paraId="06EE8598" w14:textId="77777777" w:rsidR="004771E1" w:rsidRPr="002E7900" w:rsidRDefault="004771E1" w:rsidP="004771E1">
            <w:pPr>
              <w:pStyle w:val="ListParagraph"/>
              <w:numPr>
                <w:ilvl w:val="0"/>
                <w:numId w:val="27"/>
              </w:numPr>
              <w:tabs>
                <w:tab w:val="left" w:pos="3193"/>
              </w:tabs>
              <w:ind w:left="371" w:hanging="284"/>
              <w:jc w:val="both"/>
              <w:rPr>
                <w:rFonts w:ascii="Tahoma" w:hAnsi="Tahoma" w:cs="Tahoma"/>
                <w:sz w:val="20"/>
                <w:szCs w:val="20"/>
              </w:rPr>
            </w:pPr>
            <w:r w:rsidRPr="002E7900">
              <w:rPr>
                <w:rFonts w:ascii="Tahoma" w:hAnsi="Tahoma" w:cs="Tahoma"/>
                <w:sz w:val="20"/>
                <w:szCs w:val="20"/>
                <w:lang w:eastAsia="ms-MY"/>
              </w:rPr>
              <w:t xml:space="preserve">Satu lagi skim biasiswa baharu iaitu Biasiswa Khas Wartawan (BKW) </w:t>
            </w:r>
            <w:r w:rsidRPr="002E7900">
              <w:rPr>
                <w:rFonts w:ascii="Tahoma" w:hAnsi="Tahoma" w:cs="Tahoma"/>
                <w:sz w:val="20"/>
                <w:szCs w:val="20"/>
                <w:lang w:eastAsia="en-MY"/>
              </w:rPr>
              <w:t xml:space="preserve">telah mula ditawarkan mulai Semester Kedua 2020/2021 (JPU </w:t>
            </w:r>
            <w:r w:rsidRPr="002E7900">
              <w:rPr>
                <w:rFonts w:ascii="Tahoma" w:hAnsi="Tahoma" w:cs="Tahoma"/>
                <w:sz w:val="20"/>
                <w:szCs w:val="20"/>
              </w:rPr>
              <w:t xml:space="preserve"> </w:t>
            </w:r>
            <w:r w:rsidRPr="002E7900">
              <w:rPr>
                <w:rFonts w:ascii="Tahoma" w:hAnsi="Tahoma" w:cs="Tahoma"/>
                <w:sz w:val="20"/>
                <w:szCs w:val="20"/>
                <w:lang w:eastAsia="ms-MY"/>
              </w:rPr>
              <w:t xml:space="preserve">Minit 712.05 (d) pada 25 Jun 2020, dan </w:t>
            </w:r>
            <w:r w:rsidRPr="002E7900">
              <w:rPr>
                <w:rFonts w:ascii="Tahoma" w:hAnsi="Tahoma" w:cs="Tahoma"/>
                <w:sz w:val="20"/>
                <w:szCs w:val="20"/>
              </w:rPr>
              <w:t xml:space="preserve">JKTK Minit 13/3(2020) pada 10 November 2020). Pemberian Biasiswa Khas ini untuk pelajar dari kalangan wartawan yang telah mendapat tawaran pengajian siswazah khususnya program Master Secara Kerja Kursus, Master Secara Penyelidikan dan PhD di UPM, iaitu terhad kepada 5 tempat setiap tahun selama 5 tahun sahaja.  </w:t>
            </w:r>
          </w:p>
          <w:p w14:paraId="68C1589E" w14:textId="77777777" w:rsidR="001634CC" w:rsidRPr="002E7900" w:rsidRDefault="001634CC" w:rsidP="001634CC">
            <w:pPr>
              <w:tabs>
                <w:tab w:val="left" w:pos="3193"/>
              </w:tabs>
              <w:jc w:val="both"/>
              <w:rPr>
                <w:rFonts w:ascii="Tahoma" w:hAnsi="Tahoma" w:cs="Tahoma"/>
                <w:bCs/>
                <w:sz w:val="20"/>
                <w:szCs w:val="20"/>
              </w:rPr>
            </w:pPr>
          </w:p>
        </w:tc>
      </w:tr>
      <w:tr w:rsidR="00B00402" w:rsidRPr="002E7900" w14:paraId="4CC258A0" w14:textId="77777777" w:rsidTr="00FD2F8A">
        <w:trPr>
          <w:gridAfter w:val="1"/>
          <w:wAfter w:w="6782" w:type="dxa"/>
        </w:trPr>
        <w:tc>
          <w:tcPr>
            <w:tcW w:w="810" w:type="dxa"/>
            <w:tcBorders>
              <w:top w:val="single" w:sz="4" w:space="0" w:color="auto"/>
              <w:bottom w:val="single" w:sz="4" w:space="0" w:color="auto"/>
            </w:tcBorders>
          </w:tcPr>
          <w:p w14:paraId="4217B96E" w14:textId="77777777" w:rsidR="00B00402" w:rsidRPr="002E7900" w:rsidRDefault="00B00402" w:rsidP="00B00402">
            <w:pPr>
              <w:ind w:left="360"/>
              <w:jc w:val="both"/>
              <w:rPr>
                <w:rFonts w:ascii="Tahoma" w:hAnsi="Tahoma" w:cs="Tahoma"/>
                <w:sz w:val="22"/>
                <w:szCs w:val="22"/>
              </w:rPr>
            </w:pPr>
          </w:p>
        </w:tc>
        <w:tc>
          <w:tcPr>
            <w:tcW w:w="1495" w:type="dxa"/>
            <w:tcBorders>
              <w:top w:val="single" w:sz="4" w:space="0" w:color="auto"/>
              <w:bottom w:val="single" w:sz="4" w:space="0" w:color="auto"/>
            </w:tcBorders>
          </w:tcPr>
          <w:p w14:paraId="2331967E" w14:textId="77777777" w:rsidR="00B00402" w:rsidRPr="002E7900" w:rsidRDefault="00B00402" w:rsidP="00B00402">
            <w:pPr>
              <w:jc w:val="both"/>
              <w:rPr>
                <w:rFonts w:ascii="Tahoma" w:hAnsi="Tahoma" w:cs="Tahoma"/>
                <w:sz w:val="22"/>
                <w:szCs w:val="22"/>
              </w:rPr>
            </w:pPr>
          </w:p>
        </w:tc>
        <w:tc>
          <w:tcPr>
            <w:tcW w:w="5435" w:type="dxa"/>
            <w:tcBorders>
              <w:top w:val="single" w:sz="4" w:space="0" w:color="auto"/>
              <w:bottom w:val="single" w:sz="4" w:space="0" w:color="auto"/>
            </w:tcBorders>
          </w:tcPr>
          <w:p w14:paraId="406717F8" w14:textId="77777777" w:rsidR="00B00402" w:rsidRPr="002E7900" w:rsidRDefault="00B00402" w:rsidP="00B00402">
            <w:pPr>
              <w:pStyle w:val="ListParagraph"/>
              <w:ind w:left="14"/>
              <w:jc w:val="both"/>
              <w:rPr>
                <w:rFonts w:ascii="Tahoma" w:hAnsi="Tahoma" w:cs="Tahoma"/>
                <w:sz w:val="20"/>
                <w:szCs w:val="20"/>
              </w:rPr>
            </w:pPr>
          </w:p>
        </w:tc>
        <w:tc>
          <w:tcPr>
            <w:tcW w:w="2340" w:type="dxa"/>
            <w:tcBorders>
              <w:top w:val="single" w:sz="4" w:space="0" w:color="auto"/>
              <w:bottom w:val="single" w:sz="4" w:space="0" w:color="auto"/>
            </w:tcBorders>
          </w:tcPr>
          <w:p w14:paraId="4E0F67C6" w14:textId="77777777" w:rsidR="00B00402" w:rsidRPr="002E7900" w:rsidRDefault="00B00402" w:rsidP="00B00402">
            <w:pPr>
              <w:pStyle w:val="ListParagraph"/>
              <w:tabs>
                <w:tab w:val="left" w:pos="3193"/>
              </w:tabs>
              <w:ind w:left="0"/>
              <w:jc w:val="center"/>
              <w:rPr>
                <w:rFonts w:ascii="Tahoma" w:hAnsi="Tahoma" w:cs="Tahoma"/>
                <w:b/>
                <w:sz w:val="20"/>
                <w:szCs w:val="20"/>
              </w:rPr>
            </w:pPr>
          </w:p>
        </w:tc>
        <w:tc>
          <w:tcPr>
            <w:tcW w:w="4680" w:type="dxa"/>
            <w:tcBorders>
              <w:top w:val="single" w:sz="4" w:space="0" w:color="auto"/>
              <w:bottom w:val="single" w:sz="4" w:space="0" w:color="auto"/>
            </w:tcBorders>
          </w:tcPr>
          <w:p w14:paraId="1996DB09" w14:textId="77777777" w:rsidR="00B00402" w:rsidRPr="002E7900" w:rsidRDefault="00B00402" w:rsidP="00B00402">
            <w:pPr>
              <w:pStyle w:val="ListParagraph"/>
              <w:tabs>
                <w:tab w:val="left" w:pos="3193"/>
              </w:tabs>
              <w:ind w:left="371"/>
              <w:rPr>
                <w:rFonts w:ascii="Tahoma" w:hAnsi="Tahoma" w:cs="Tahoma"/>
                <w:sz w:val="20"/>
                <w:szCs w:val="20"/>
              </w:rPr>
            </w:pPr>
          </w:p>
          <w:p w14:paraId="4B5DBA2A" w14:textId="3CC7834A" w:rsidR="00B00402" w:rsidRPr="002E7900" w:rsidRDefault="00B00402" w:rsidP="00B00402">
            <w:pPr>
              <w:pStyle w:val="Default"/>
              <w:numPr>
                <w:ilvl w:val="0"/>
                <w:numId w:val="28"/>
              </w:numPr>
              <w:ind w:left="655" w:hanging="295"/>
              <w:jc w:val="both"/>
              <w:rPr>
                <w:rFonts w:eastAsia="Calibri"/>
                <w:b/>
                <w:bCs/>
                <w:i/>
                <w:iCs/>
                <w:color w:val="auto"/>
                <w:sz w:val="20"/>
                <w:szCs w:val="20"/>
                <w:lang w:val="ms-MY"/>
              </w:rPr>
            </w:pPr>
            <w:r w:rsidRPr="002E7900">
              <w:rPr>
                <w:rFonts w:eastAsia="Calibri"/>
                <w:color w:val="auto"/>
                <w:sz w:val="20"/>
                <w:szCs w:val="20"/>
                <w:lang w:val="ms-MY"/>
              </w:rPr>
              <w:t>empat (4) semester bagi pelajar Master (tidak termasuk pelajar Master Secara Kerja Kursus) dan enam (6) semester bagi pelajar PhD;</w:t>
            </w:r>
          </w:p>
          <w:p w14:paraId="65BBCB8D" w14:textId="77777777" w:rsidR="00B00402" w:rsidRPr="002E7900" w:rsidRDefault="00B00402" w:rsidP="00B00402">
            <w:pPr>
              <w:pStyle w:val="Default"/>
              <w:numPr>
                <w:ilvl w:val="0"/>
                <w:numId w:val="28"/>
              </w:numPr>
              <w:ind w:left="655" w:hanging="295"/>
              <w:jc w:val="both"/>
              <w:rPr>
                <w:rFonts w:eastAsia="Calibri"/>
                <w:b/>
                <w:bCs/>
                <w:i/>
                <w:iCs/>
                <w:color w:val="auto"/>
                <w:sz w:val="20"/>
                <w:szCs w:val="20"/>
                <w:lang w:val="ms-MY"/>
              </w:rPr>
            </w:pPr>
            <w:r w:rsidRPr="002E7900">
              <w:rPr>
                <w:rFonts w:eastAsia="Calibri"/>
                <w:color w:val="auto"/>
                <w:sz w:val="20"/>
                <w:szCs w:val="20"/>
                <w:lang w:val="ms-MY"/>
              </w:rPr>
              <w:t>Pengecualian yuran diberikan bagi setiap 11 pelajar (pelajar ke-11) yang melanjutkan pengajian siswazah secara penyelidikan dan membayar yuran penuh tanpa diskaun atau bantuan kewangan yang lain;</w:t>
            </w:r>
          </w:p>
          <w:p w14:paraId="707CC872" w14:textId="77777777" w:rsidR="00B00402" w:rsidRPr="002E7900" w:rsidRDefault="00B00402" w:rsidP="00B00402">
            <w:pPr>
              <w:pStyle w:val="Default"/>
              <w:numPr>
                <w:ilvl w:val="0"/>
                <w:numId w:val="28"/>
              </w:numPr>
              <w:ind w:left="655" w:hanging="284"/>
              <w:jc w:val="both"/>
              <w:rPr>
                <w:rFonts w:eastAsia="Calibri"/>
                <w:b/>
                <w:bCs/>
                <w:i/>
                <w:iCs/>
                <w:color w:val="auto"/>
                <w:sz w:val="20"/>
                <w:szCs w:val="20"/>
                <w:lang w:val="ms-MY"/>
              </w:rPr>
            </w:pPr>
            <w:r w:rsidRPr="002E7900">
              <w:rPr>
                <w:rFonts w:eastAsia="Calibri"/>
                <w:color w:val="auto"/>
                <w:sz w:val="20"/>
                <w:szCs w:val="20"/>
                <w:lang w:val="ms-MY"/>
              </w:rPr>
              <w:t xml:space="preserve">Bilangan dikira berdasarkan kemasukan pelajar baharu dalam satu tahun akademik yang sama.  Sekiranya kelompok pelajar bercampur, pengecualian diberikan </w:t>
            </w:r>
            <w:r w:rsidRPr="002E7900">
              <w:rPr>
                <w:rFonts w:eastAsia="Calibri"/>
                <w:color w:val="auto"/>
                <w:sz w:val="20"/>
                <w:szCs w:val="20"/>
                <w:lang w:val="ms-MY"/>
              </w:rPr>
              <w:lastRenderedPageBreak/>
              <w:t>berdasarkan yuran terendah dalam kelompok 11 pelajar tersebut;</w:t>
            </w:r>
          </w:p>
          <w:p w14:paraId="7E22B0A6" w14:textId="77777777" w:rsidR="00B00402" w:rsidRPr="002E7900" w:rsidRDefault="00B00402" w:rsidP="00B00402">
            <w:pPr>
              <w:pStyle w:val="Default"/>
              <w:numPr>
                <w:ilvl w:val="0"/>
                <w:numId w:val="28"/>
              </w:numPr>
              <w:ind w:left="655" w:hanging="284"/>
              <w:jc w:val="both"/>
              <w:rPr>
                <w:rFonts w:eastAsia="Calibri"/>
                <w:b/>
                <w:bCs/>
                <w:i/>
                <w:iCs/>
                <w:color w:val="auto"/>
                <w:sz w:val="20"/>
                <w:szCs w:val="20"/>
                <w:lang w:val="ms-MY"/>
              </w:rPr>
            </w:pPr>
            <w:r w:rsidRPr="002E7900">
              <w:rPr>
                <w:rFonts w:eastAsia="Calibri"/>
                <w:color w:val="auto"/>
                <w:sz w:val="20"/>
                <w:szCs w:val="20"/>
                <w:lang w:val="ms-MY"/>
              </w:rPr>
              <w:t xml:space="preserve">Maksimum pengecualian adalah 10 orang pelajar setahun bagi setiap penaja. </w:t>
            </w:r>
          </w:p>
          <w:p w14:paraId="400CF93C" w14:textId="77777777" w:rsidR="00B00402" w:rsidRPr="002E7900" w:rsidRDefault="00B00402" w:rsidP="00B00402">
            <w:pPr>
              <w:tabs>
                <w:tab w:val="left" w:pos="3193"/>
              </w:tabs>
              <w:jc w:val="both"/>
              <w:rPr>
                <w:rFonts w:ascii="Tahoma" w:hAnsi="Tahoma" w:cs="Tahoma"/>
                <w:bCs/>
                <w:sz w:val="20"/>
                <w:szCs w:val="20"/>
              </w:rPr>
            </w:pPr>
          </w:p>
        </w:tc>
      </w:tr>
      <w:tr w:rsidR="002E7900" w:rsidRPr="002E7900" w14:paraId="62269675" w14:textId="77777777" w:rsidTr="00FD2F8A">
        <w:trPr>
          <w:gridAfter w:val="1"/>
          <w:wAfter w:w="6782" w:type="dxa"/>
        </w:trPr>
        <w:tc>
          <w:tcPr>
            <w:tcW w:w="810" w:type="dxa"/>
            <w:tcBorders>
              <w:top w:val="single" w:sz="4" w:space="0" w:color="auto"/>
              <w:bottom w:val="single" w:sz="4" w:space="0" w:color="auto"/>
            </w:tcBorders>
          </w:tcPr>
          <w:p w14:paraId="755ADEAF" w14:textId="77777777" w:rsidR="00B00402" w:rsidRPr="002E7900" w:rsidRDefault="00B00402" w:rsidP="00B00402">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3A1DE4DF" w14:textId="7E707EA0" w:rsidR="00B00402" w:rsidRPr="002E7900" w:rsidRDefault="00B00402" w:rsidP="00B00402">
            <w:pPr>
              <w:jc w:val="both"/>
              <w:rPr>
                <w:rFonts w:ascii="Tahoma" w:hAnsi="Tahoma" w:cs="Tahoma"/>
                <w:sz w:val="22"/>
                <w:szCs w:val="22"/>
              </w:rPr>
            </w:pPr>
            <w:r w:rsidRPr="002E7900">
              <w:rPr>
                <w:rFonts w:ascii="Tahoma" w:hAnsi="Tahoma" w:cs="Tahoma"/>
                <w:sz w:val="22"/>
                <w:szCs w:val="22"/>
              </w:rPr>
              <w:t>10.9(b)v</w:t>
            </w:r>
          </w:p>
        </w:tc>
        <w:tc>
          <w:tcPr>
            <w:tcW w:w="5435" w:type="dxa"/>
            <w:tcBorders>
              <w:top w:val="single" w:sz="4" w:space="0" w:color="auto"/>
              <w:bottom w:val="single" w:sz="4" w:space="0" w:color="auto"/>
            </w:tcBorders>
          </w:tcPr>
          <w:p w14:paraId="4C2A28D7" w14:textId="77777777" w:rsidR="00B00402" w:rsidRPr="002E7900" w:rsidRDefault="00B00402" w:rsidP="00B00402">
            <w:pPr>
              <w:pStyle w:val="ListParagraph"/>
              <w:ind w:left="14"/>
              <w:jc w:val="both"/>
              <w:rPr>
                <w:rFonts w:ascii="Tahoma" w:hAnsi="Tahoma" w:cs="Tahoma"/>
                <w:sz w:val="20"/>
                <w:szCs w:val="20"/>
              </w:rPr>
            </w:pPr>
            <w:r w:rsidRPr="002E7900">
              <w:rPr>
                <w:rFonts w:ascii="Tahoma" w:hAnsi="Tahoma" w:cs="Tahoma"/>
                <w:sz w:val="20"/>
                <w:szCs w:val="20"/>
              </w:rPr>
              <w:t>Penambahbaikan kepada kaedah pemantauan pelajar Berstatus DROPPED - Pelajar berstatus DROPPED dan tidak menjelaskan yuran sehingga minggu ke-7 adalah tidak dibenarkan mengikuti kelas dan peperiksaan (semua penilaian).  Berkuatkuasa Semester 1 2020/2021, pelajar terlibat akan dikenakan penalti (RM600) dan status akan ditukar kepada DEFER.</w:t>
            </w:r>
          </w:p>
          <w:p w14:paraId="27E21E3F" w14:textId="6CCB3E83" w:rsidR="00B00402" w:rsidRPr="002E7900" w:rsidRDefault="00B00402" w:rsidP="00B00402">
            <w:pPr>
              <w:pStyle w:val="ListParagraph"/>
              <w:ind w:left="14"/>
              <w:jc w:val="both"/>
              <w:rPr>
                <w:rFonts w:ascii="Tahoma" w:hAnsi="Tahoma" w:cs="Tahoma"/>
                <w:sz w:val="20"/>
                <w:szCs w:val="20"/>
              </w:rPr>
            </w:pPr>
          </w:p>
        </w:tc>
        <w:tc>
          <w:tcPr>
            <w:tcW w:w="2340" w:type="dxa"/>
            <w:tcBorders>
              <w:top w:val="single" w:sz="4" w:space="0" w:color="auto"/>
              <w:bottom w:val="single" w:sz="4" w:space="0" w:color="auto"/>
            </w:tcBorders>
          </w:tcPr>
          <w:p w14:paraId="28AF2B8F" w14:textId="4D057DB6" w:rsidR="00B00402" w:rsidRPr="002E7900" w:rsidRDefault="00B00402" w:rsidP="00B00402">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Sekolah Pengajian Siswazah</w:t>
            </w:r>
          </w:p>
        </w:tc>
        <w:tc>
          <w:tcPr>
            <w:tcW w:w="4680" w:type="dxa"/>
            <w:tcBorders>
              <w:top w:val="single" w:sz="4" w:space="0" w:color="auto"/>
              <w:bottom w:val="single" w:sz="4" w:space="0" w:color="auto"/>
            </w:tcBorders>
          </w:tcPr>
          <w:p w14:paraId="5A51C8F8" w14:textId="77777777" w:rsidR="00A30184" w:rsidRPr="002E7900" w:rsidRDefault="00A30184" w:rsidP="00A30184">
            <w:pPr>
              <w:tabs>
                <w:tab w:val="left" w:pos="3193"/>
              </w:tabs>
              <w:jc w:val="both"/>
              <w:rPr>
                <w:rFonts w:ascii="Tahoma" w:hAnsi="Tahoma" w:cs="Tahoma"/>
                <w:bCs/>
                <w:sz w:val="20"/>
                <w:szCs w:val="20"/>
              </w:rPr>
            </w:pPr>
            <w:r w:rsidRPr="002E7900">
              <w:rPr>
                <w:rFonts w:ascii="Tahoma" w:hAnsi="Tahoma" w:cs="Tahoma"/>
                <w:bCs/>
                <w:sz w:val="20"/>
                <w:szCs w:val="20"/>
              </w:rPr>
              <w:t xml:space="preserve">Memandangkan arahan PKP masih berkuatkuasa sehingga Semester Kedua 2020/2021, JPU telah memutuskan untuk membenarkan pelajar membuat pembayaran yuran selewatnya pada 31 Ogos 2021. Selepas tempoh tersebut status, pelajar akan bertukar kepada </w:t>
            </w:r>
            <w:r w:rsidRPr="002E7900">
              <w:rPr>
                <w:rFonts w:ascii="Tahoma" w:hAnsi="Tahoma" w:cs="Tahoma"/>
                <w:bCs/>
                <w:i/>
                <w:iCs/>
                <w:sz w:val="20"/>
                <w:szCs w:val="20"/>
              </w:rPr>
              <w:t>Dropped</w:t>
            </w:r>
            <w:r w:rsidRPr="002E7900">
              <w:rPr>
                <w:rFonts w:ascii="Tahoma" w:hAnsi="Tahoma" w:cs="Tahoma"/>
                <w:bCs/>
                <w:sz w:val="20"/>
                <w:szCs w:val="20"/>
              </w:rPr>
              <w:t xml:space="preserve"> semula</w:t>
            </w:r>
          </w:p>
          <w:p w14:paraId="0E97B12E" w14:textId="77777777" w:rsidR="00A30184" w:rsidRPr="002E7900" w:rsidRDefault="00A30184" w:rsidP="00A30184">
            <w:pPr>
              <w:tabs>
                <w:tab w:val="left" w:pos="3193"/>
              </w:tabs>
              <w:jc w:val="both"/>
              <w:rPr>
                <w:rFonts w:ascii="Tahoma" w:hAnsi="Tahoma" w:cs="Tahoma"/>
                <w:bCs/>
                <w:sz w:val="20"/>
                <w:szCs w:val="20"/>
              </w:rPr>
            </w:pPr>
          </w:p>
          <w:p w14:paraId="6326CA2A" w14:textId="6C74F871" w:rsidR="00B00402" w:rsidRPr="002E7900" w:rsidRDefault="00A30184" w:rsidP="00A30184">
            <w:pPr>
              <w:tabs>
                <w:tab w:val="left" w:pos="3193"/>
              </w:tabs>
              <w:jc w:val="both"/>
              <w:rPr>
                <w:rFonts w:ascii="Tahoma" w:hAnsi="Tahoma" w:cs="Tahoma"/>
                <w:bCs/>
                <w:sz w:val="20"/>
                <w:szCs w:val="20"/>
              </w:rPr>
            </w:pPr>
            <w:r w:rsidRPr="002E7900">
              <w:rPr>
                <w:rFonts w:ascii="Tahoma" w:hAnsi="Tahoma" w:cs="Tahoma"/>
                <w:bCs/>
                <w:sz w:val="20"/>
                <w:szCs w:val="20"/>
              </w:rPr>
              <w:t>Bagi pelajar yang terkesan dengan PKP khususnya pelajar program secara penyelidikan yang tidak dapat akses ke Makmal/Lapangan boleh membuat permohonan penangguhan melebihi tempoh yang ditetapkan selagi pelajar tidak menduduki peperiksaan akhir. Pelajar akan dikenakan penalti</w:t>
            </w:r>
          </w:p>
        </w:tc>
      </w:tr>
      <w:tr w:rsidR="00B5258A" w:rsidRPr="002E7900" w14:paraId="24268F8B" w14:textId="77777777" w:rsidTr="00FD2F8A">
        <w:trPr>
          <w:gridAfter w:val="1"/>
          <w:wAfter w:w="6782" w:type="dxa"/>
        </w:trPr>
        <w:tc>
          <w:tcPr>
            <w:tcW w:w="810" w:type="dxa"/>
            <w:tcBorders>
              <w:top w:val="single" w:sz="4" w:space="0" w:color="auto"/>
              <w:bottom w:val="single" w:sz="4" w:space="0" w:color="auto"/>
            </w:tcBorders>
          </w:tcPr>
          <w:p w14:paraId="5E522CAB" w14:textId="77777777" w:rsidR="00B5258A" w:rsidRPr="002E7900" w:rsidRDefault="00B5258A" w:rsidP="00B5258A">
            <w:pPr>
              <w:ind w:left="360"/>
              <w:jc w:val="both"/>
              <w:rPr>
                <w:rFonts w:ascii="Tahoma" w:hAnsi="Tahoma" w:cs="Tahoma"/>
                <w:sz w:val="22"/>
                <w:szCs w:val="22"/>
              </w:rPr>
            </w:pPr>
          </w:p>
        </w:tc>
        <w:tc>
          <w:tcPr>
            <w:tcW w:w="1495" w:type="dxa"/>
            <w:tcBorders>
              <w:top w:val="single" w:sz="4" w:space="0" w:color="auto"/>
              <w:bottom w:val="single" w:sz="4" w:space="0" w:color="auto"/>
            </w:tcBorders>
          </w:tcPr>
          <w:p w14:paraId="11888BB1" w14:textId="77777777" w:rsidR="00B5258A" w:rsidRPr="002E7900" w:rsidRDefault="00B5258A" w:rsidP="00B00402">
            <w:pPr>
              <w:jc w:val="both"/>
              <w:rPr>
                <w:rFonts w:ascii="Tahoma" w:hAnsi="Tahoma" w:cs="Tahoma"/>
                <w:sz w:val="22"/>
                <w:szCs w:val="22"/>
              </w:rPr>
            </w:pPr>
          </w:p>
        </w:tc>
        <w:tc>
          <w:tcPr>
            <w:tcW w:w="5435" w:type="dxa"/>
            <w:tcBorders>
              <w:top w:val="single" w:sz="4" w:space="0" w:color="auto"/>
              <w:bottom w:val="single" w:sz="4" w:space="0" w:color="auto"/>
            </w:tcBorders>
          </w:tcPr>
          <w:p w14:paraId="3E63CA89" w14:textId="77777777" w:rsidR="00B5258A" w:rsidRPr="002E7900" w:rsidRDefault="00B5258A" w:rsidP="00B00402">
            <w:pPr>
              <w:pStyle w:val="ListParagraph"/>
              <w:ind w:left="14"/>
              <w:jc w:val="both"/>
              <w:rPr>
                <w:rFonts w:ascii="Tahoma" w:hAnsi="Tahoma" w:cs="Tahoma"/>
                <w:sz w:val="20"/>
                <w:szCs w:val="20"/>
              </w:rPr>
            </w:pPr>
          </w:p>
        </w:tc>
        <w:tc>
          <w:tcPr>
            <w:tcW w:w="2340" w:type="dxa"/>
            <w:tcBorders>
              <w:top w:val="single" w:sz="4" w:space="0" w:color="auto"/>
              <w:bottom w:val="single" w:sz="4" w:space="0" w:color="auto"/>
            </w:tcBorders>
          </w:tcPr>
          <w:p w14:paraId="155DBD51" w14:textId="77777777" w:rsidR="00B5258A" w:rsidRPr="002E7900" w:rsidRDefault="00B5258A" w:rsidP="00B00402">
            <w:pPr>
              <w:pStyle w:val="ListParagraph"/>
              <w:tabs>
                <w:tab w:val="left" w:pos="3193"/>
              </w:tabs>
              <w:ind w:left="0"/>
              <w:jc w:val="center"/>
              <w:rPr>
                <w:rFonts w:ascii="Tahoma" w:hAnsi="Tahoma" w:cs="Tahoma"/>
                <w:b/>
                <w:sz w:val="20"/>
                <w:szCs w:val="20"/>
              </w:rPr>
            </w:pPr>
          </w:p>
        </w:tc>
        <w:tc>
          <w:tcPr>
            <w:tcW w:w="4680" w:type="dxa"/>
            <w:tcBorders>
              <w:top w:val="single" w:sz="4" w:space="0" w:color="auto"/>
              <w:bottom w:val="single" w:sz="4" w:space="0" w:color="auto"/>
            </w:tcBorders>
          </w:tcPr>
          <w:p w14:paraId="765D9C9D" w14:textId="77777777" w:rsidR="00B5258A" w:rsidRPr="002E7900" w:rsidRDefault="00B5258A" w:rsidP="00B5258A">
            <w:pPr>
              <w:tabs>
                <w:tab w:val="left" w:pos="3193"/>
              </w:tabs>
              <w:jc w:val="both"/>
              <w:rPr>
                <w:rFonts w:ascii="Tahoma" w:hAnsi="Tahoma" w:cs="Tahoma"/>
                <w:bCs/>
                <w:sz w:val="20"/>
                <w:szCs w:val="20"/>
              </w:rPr>
            </w:pPr>
            <w:r w:rsidRPr="002E7900">
              <w:rPr>
                <w:rFonts w:ascii="Tahoma" w:hAnsi="Tahoma" w:cs="Tahoma"/>
                <w:bCs/>
                <w:sz w:val="20"/>
                <w:szCs w:val="20"/>
              </w:rPr>
              <w:t xml:space="preserve">RM600 dan status pelajar akan ditukarkan kepada </w:t>
            </w:r>
            <w:r w:rsidRPr="002E7900">
              <w:rPr>
                <w:rFonts w:ascii="Tahoma" w:hAnsi="Tahoma" w:cs="Tahoma"/>
                <w:bCs/>
                <w:i/>
                <w:iCs/>
                <w:sz w:val="20"/>
                <w:szCs w:val="20"/>
              </w:rPr>
              <w:t>Defer</w:t>
            </w:r>
            <w:r w:rsidRPr="002E7900">
              <w:rPr>
                <w:rFonts w:ascii="Tahoma" w:hAnsi="Tahoma" w:cs="Tahoma"/>
                <w:bCs/>
                <w:sz w:val="20"/>
                <w:szCs w:val="20"/>
              </w:rPr>
              <w:t xml:space="preserve"> untuk Semester Kedua 2020/2021.</w:t>
            </w:r>
          </w:p>
          <w:p w14:paraId="004E1A11" w14:textId="77777777" w:rsidR="00B5258A" w:rsidRPr="002E7900" w:rsidRDefault="00B5258A" w:rsidP="00B5258A">
            <w:pPr>
              <w:tabs>
                <w:tab w:val="left" w:pos="3193"/>
              </w:tabs>
              <w:jc w:val="both"/>
              <w:rPr>
                <w:rFonts w:ascii="Tahoma" w:hAnsi="Tahoma" w:cs="Tahoma"/>
                <w:bCs/>
                <w:sz w:val="20"/>
                <w:szCs w:val="20"/>
              </w:rPr>
            </w:pPr>
          </w:p>
          <w:p w14:paraId="4F4AA85C" w14:textId="77777777" w:rsidR="00B5258A" w:rsidRPr="002E7900" w:rsidRDefault="00B5258A" w:rsidP="00B5258A">
            <w:pPr>
              <w:tabs>
                <w:tab w:val="left" w:pos="3193"/>
              </w:tabs>
              <w:jc w:val="both"/>
              <w:rPr>
                <w:rFonts w:ascii="Tahoma" w:hAnsi="Tahoma" w:cs="Tahoma"/>
                <w:bCs/>
                <w:sz w:val="20"/>
                <w:szCs w:val="20"/>
              </w:rPr>
            </w:pPr>
            <w:r w:rsidRPr="002E7900">
              <w:rPr>
                <w:rFonts w:ascii="Tahoma" w:hAnsi="Tahoma" w:cs="Tahoma"/>
                <w:bCs/>
                <w:sz w:val="20"/>
                <w:szCs w:val="20"/>
              </w:rPr>
              <w:t xml:space="preserve">Bermula Semester Pertama 2021/2022, SPS akan menggunapakai ketetapan sedia ada di mana bagi pelajar yang tidak mendaftar dan tidak menjelaskan yuran sehingga minggu ke-2, status pelajar akan bertukar kepada </w:t>
            </w:r>
            <w:r w:rsidRPr="002E7900">
              <w:rPr>
                <w:rFonts w:ascii="Tahoma" w:hAnsi="Tahoma" w:cs="Tahoma"/>
                <w:bCs/>
                <w:i/>
                <w:iCs/>
                <w:sz w:val="20"/>
                <w:szCs w:val="20"/>
              </w:rPr>
              <w:t xml:space="preserve">Dropped </w:t>
            </w:r>
            <w:r w:rsidRPr="002E7900">
              <w:rPr>
                <w:rFonts w:ascii="Tahoma" w:hAnsi="Tahoma" w:cs="Tahoma"/>
                <w:bCs/>
                <w:sz w:val="20"/>
                <w:szCs w:val="20"/>
              </w:rPr>
              <w:t>dan pelajar tidak akan dibenarkan untuk mengikuti kursus yang telah didaftarkan.</w:t>
            </w:r>
          </w:p>
          <w:p w14:paraId="48349435" w14:textId="77777777" w:rsidR="00B5258A" w:rsidRPr="002E7900" w:rsidRDefault="00B5258A" w:rsidP="00B00402">
            <w:pPr>
              <w:tabs>
                <w:tab w:val="left" w:pos="3193"/>
              </w:tabs>
              <w:jc w:val="both"/>
              <w:rPr>
                <w:rFonts w:ascii="Tahoma" w:hAnsi="Tahoma" w:cs="Tahoma"/>
                <w:bCs/>
                <w:sz w:val="20"/>
                <w:szCs w:val="20"/>
              </w:rPr>
            </w:pPr>
          </w:p>
        </w:tc>
      </w:tr>
      <w:tr w:rsidR="002E7900" w:rsidRPr="002E7900" w14:paraId="613A7B85" w14:textId="77777777" w:rsidTr="00FD2F8A">
        <w:trPr>
          <w:gridAfter w:val="1"/>
          <w:wAfter w:w="6782" w:type="dxa"/>
        </w:trPr>
        <w:tc>
          <w:tcPr>
            <w:tcW w:w="810" w:type="dxa"/>
            <w:tcBorders>
              <w:top w:val="single" w:sz="4" w:space="0" w:color="auto"/>
              <w:bottom w:val="single" w:sz="4" w:space="0" w:color="auto"/>
            </w:tcBorders>
          </w:tcPr>
          <w:p w14:paraId="2FD473A6" w14:textId="77777777" w:rsidR="00B00402" w:rsidRPr="002E7900" w:rsidRDefault="00B00402" w:rsidP="00B00402">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046571A3" w14:textId="579676FB" w:rsidR="00B00402" w:rsidRPr="002E7900" w:rsidRDefault="00B00402" w:rsidP="00B00402">
            <w:pPr>
              <w:jc w:val="both"/>
              <w:rPr>
                <w:rFonts w:ascii="Tahoma" w:hAnsi="Tahoma" w:cs="Tahoma"/>
                <w:sz w:val="22"/>
                <w:szCs w:val="22"/>
              </w:rPr>
            </w:pPr>
            <w:r w:rsidRPr="002E7900">
              <w:rPr>
                <w:rFonts w:ascii="Tahoma" w:hAnsi="Tahoma" w:cs="Tahoma"/>
                <w:sz w:val="22"/>
                <w:szCs w:val="22"/>
              </w:rPr>
              <w:t>10.9(b)vi</w:t>
            </w:r>
          </w:p>
        </w:tc>
        <w:tc>
          <w:tcPr>
            <w:tcW w:w="5435" w:type="dxa"/>
            <w:tcBorders>
              <w:top w:val="single" w:sz="4" w:space="0" w:color="auto"/>
              <w:bottom w:val="single" w:sz="4" w:space="0" w:color="auto"/>
            </w:tcBorders>
          </w:tcPr>
          <w:p w14:paraId="2EDA674C" w14:textId="77777777" w:rsidR="00B00402" w:rsidRPr="002E7900" w:rsidRDefault="00B00402" w:rsidP="00B00402">
            <w:pPr>
              <w:pStyle w:val="ListParagraph"/>
              <w:ind w:left="14"/>
              <w:jc w:val="both"/>
              <w:rPr>
                <w:rFonts w:ascii="Tahoma" w:hAnsi="Tahoma" w:cs="Tahoma"/>
                <w:sz w:val="20"/>
                <w:szCs w:val="20"/>
              </w:rPr>
            </w:pPr>
            <w:r w:rsidRPr="002E7900">
              <w:rPr>
                <w:rFonts w:ascii="Tahoma" w:hAnsi="Tahoma" w:cs="Tahoma"/>
                <w:sz w:val="20"/>
                <w:szCs w:val="20"/>
              </w:rPr>
              <w:t>Menambahbaik proses pemilihan kepakaran dan bidang pengajian siswazah bagi Program Secara Penyelidikan di UPM untuk mengurangkan pelajar membuat pertukaran bidang dan PTJ.  Di samping pensyarah yang memilih bidang tersebut adalah merupakan kepakaran masing-</w:t>
            </w:r>
            <w:r w:rsidRPr="002E7900">
              <w:rPr>
                <w:rFonts w:ascii="Tahoma" w:hAnsi="Tahoma" w:cs="Tahoma"/>
                <w:sz w:val="20"/>
                <w:szCs w:val="20"/>
              </w:rPr>
              <w:lastRenderedPageBreak/>
              <w:t>masing dalam penyelidikan - Setiap pensyarah boleh memilih maksimum lima (5) bidang penyelidikan dan juga boleh memilih dari luar bidang PTJ di mana pensyarah tersebut ditempatkan.  Sehingga kini, terdapat 301 bidang siswazah yang aktif dan menjadi pilihan pelajar dan pensyarah untuk membuat pemilihan berdasarkan kepakaran dan penyelidikan yang telah dirancang oleh pelajar.</w:t>
            </w:r>
          </w:p>
          <w:p w14:paraId="42C534E2" w14:textId="71A05499" w:rsidR="00B00402" w:rsidRPr="002E7900" w:rsidRDefault="00B00402" w:rsidP="00B00402">
            <w:pPr>
              <w:pStyle w:val="ListParagraph"/>
              <w:ind w:left="14"/>
              <w:jc w:val="both"/>
              <w:rPr>
                <w:rFonts w:ascii="Tahoma" w:hAnsi="Tahoma" w:cs="Tahoma"/>
                <w:sz w:val="20"/>
                <w:szCs w:val="20"/>
              </w:rPr>
            </w:pPr>
          </w:p>
        </w:tc>
        <w:tc>
          <w:tcPr>
            <w:tcW w:w="2340" w:type="dxa"/>
            <w:tcBorders>
              <w:top w:val="single" w:sz="4" w:space="0" w:color="auto"/>
              <w:bottom w:val="single" w:sz="4" w:space="0" w:color="auto"/>
            </w:tcBorders>
          </w:tcPr>
          <w:p w14:paraId="228AA48F" w14:textId="3E8C0A08" w:rsidR="00B00402" w:rsidRPr="002E7900" w:rsidRDefault="00B00402" w:rsidP="00B00402">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lastRenderedPageBreak/>
              <w:t>Sekolah Pengajian Siswazah</w:t>
            </w:r>
          </w:p>
        </w:tc>
        <w:tc>
          <w:tcPr>
            <w:tcW w:w="4680" w:type="dxa"/>
            <w:tcBorders>
              <w:top w:val="single" w:sz="4" w:space="0" w:color="auto"/>
              <w:bottom w:val="single" w:sz="4" w:space="0" w:color="auto"/>
            </w:tcBorders>
          </w:tcPr>
          <w:p w14:paraId="2EC698E0" w14:textId="77777777" w:rsidR="00A26F5D" w:rsidRPr="002E7900" w:rsidRDefault="00A26F5D" w:rsidP="00A26F5D">
            <w:pPr>
              <w:tabs>
                <w:tab w:val="left" w:pos="3193"/>
              </w:tabs>
              <w:jc w:val="both"/>
              <w:rPr>
                <w:rFonts w:ascii="Tahoma" w:hAnsi="Tahoma" w:cs="Tahoma"/>
                <w:bCs/>
                <w:sz w:val="20"/>
                <w:szCs w:val="20"/>
              </w:rPr>
            </w:pPr>
            <w:r w:rsidRPr="002E7900">
              <w:rPr>
                <w:rFonts w:ascii="Tahoma" w:hAnsi="Tahoma" w:cs="Tahoma"/>
                <w:bCs/>
                <w:sz w:val="20"/>
                <w:szCs w:val="20"/>
              </w:rPr>
              <w:t xml:space="preserve">Pensyarah dibenarkan untuk memilih lima (5) bidang pengajian. Bagi bidang pengajian yang tidak ditawarkan di PTJ, PTJ perlu mendaftarkan bidang tersebut melalui Borang Permohonan Pendaftaran/ Perubahan Maklumat </w:t>
            </w:r>
            <w:r w:rsidRPr="002E7900">
              <w:rPr>
                <w:rFonts w:ascii="Tahoma" w:hAnsi="Tahoma" w:cs="Tahoma"/>
                <w:bCs/>
                <w:sz w:val="20"/>
                <w:szCs w:val="20"/>
              </w:rPr>
              <w:lastRenderedPageBreak/>
              <w:t>Program/Bidang Dalam i-GIMS (PU/S/BR08/GS-KUR03) bagi membolehkan pelajar mendaftar dan memilih nama penyelia dalam bidang pengajian yang berkenaan.</w:t>
            </w:r>
          </w:p>
          <w:p w14:paraId="13E3888B" w14:textId="77777777" w:rsidR="00A26F5D" w:rsidRPr="002E7900" w:rsidRDefault="00A26F5D" w:rsidP="00A26F5D">
            <w:pPr>
              <w:tabs>
                <w:tab w:val="left" w:pos="3193"/>
              </w:tabs>
              <w:jc w:val="both"/>
              <w:rPr>
                <w:rFonts w:ascii="Tahoma" w:hAnsi="Tahoma" w:cs="Tahoma"/>
                <w:bCs/>
                <w:sz w:val="20"/>
                <w:szCs w:val="20"/>
              </w:rPr>
            </w:pPr>
          </w:p>
          <w:p w14:paraId="1AF9F4B2" w14:textId="77777777" w:rsidR="00A26F5D" w:rsidRPr="002E7900" w:rsidRDefault="00A26F5D" w:rsidP="00A26F5D">
            <w:pPr>
              <w:tabs>
                <w:tab w:val="left" w:pos="3193"/>
              </w:tabs>
              <w:jc w:val="both"/>
              <w:rPr>
                <w:rFonts w:ascii="Tahoma" w:hAnsi="Tahoma" w:cs="Tahoma"/>
                <w:bCs/>
                <w:sz w:val="20"/>
                <w:szCs w:val="20"/>
              </w:rPr>
            </w:pPr>
            <w:r w:rsidRPr="002E7900">
              <w:rPr>
                <w:rFonts w:ascii="Tahoma" w:hAnsi="Tahoma" w:cs="Tahoma"/>
                <w:bCs/>
                <w:sz w:val="20"/>
                <w:szCs w:val="20"/>
              </w:rPr>
              <w:t>SPS juga masih dalam proses untuk membangunkan modul baharu i-GIMS di mana sistem tersebut akan merangkumi penambahbaikan bagi proses permohonan mengikut bidang serta pengurusan &amp; pemantauan program/bidang pengajian.</w:t>
            </w:r>
          </w:p>
          <w:p w14:paraId="3BD7CF5A" w14:textId="77777777" w:rsidR="00B00402" w:rsidRPr="002E7900" w:rsidRDefault="00B00402" w:rsidP="00B00402">
            <w:pPr>
              <w:tabs>
                <w:tab w:val="left" w:pos="3193"/>
              </w:tabs>
              <w:jc w:val="both"/>
              <w:rPr>
                <w:rFonts w:ascii="Tahoma" w:hAnsi="Tahoma" w:cs="Tahoma"/>
                <w:bCs/>
                <w:sz w:val="20"/>
                <w:szCs w:val="20"/>
              </w:rPr>
            </w:pPr>
          </w:p>
        </w:tc>
      </w:tr>
      <w:tr w:rsidR="002E7900" w:rsidRPr="002E7900" w14:paraId="21427907" w14:textId="77777777" w:rsidTr="005E44DB">
        <w:trPr>
          <w:gridAfter w:val="1"/>
          <w:wAfter w:w="6782" w:type="dxa"/>
        </w:trPr>
        <w:tc>
          <w:tcPr>
            <w:tcW w:w="14760" w:type="dxa"/>
            <w:gridSpan w:val="5"/>
            <w:tcBorders>
              <w:top w:val="single" w:sz="4" w:space="0" w:color="auto"/>
              <w:bottom w:val="single" w:sz="4" w:space="0" w:color="auto"/>
            </w:tcBorders>
          </w:tcPr>
          <w:p w14:paraId="41C530BB" w14:textId="77777777" w:rsidR="00B00402" w:rsidRPr="002E7900" w:rsidRDefault="00B00402" w:rsidP="00B00402">
            <w:pPr>
              <w:ind w:left="631" w:hanging="631"/>
              <w:rPr>
                <w:rFonts w:ascii="Tahoma" w:hAnsi="Tahoma" w:cs="Tahoma"/>
                <w:sz w:val="20"/>
                <w:szCs w:val="20"/>
              </w:rPr>
            </w:pPr>
            <w:r w:rsidRPr="002E7900">
              <w:rPr>
                <w:rFonts w:ascii="Tahoma" w:hAnsi="Tahoma" w:cs="Tahoma"/>
                <w:sz w:val="20"/>
                <w:szCs w:val="20"/>
              </w:rPr>
              <w:lastRenderedPageBreak/>
              <w:t xml:space="preserve">mengambil perhatian satu (1) </w:t>
            </w:r>
            <w:r w:rsidRPr="002E7900">
              <w:rPr>
                <w:rFonts w:ascii="Tahoma" w:hAnsi="Tahoma" w:cs="Tahoma"/>
                <w:b/>
                <w:bCs/>
                <w:sz w:val="20"/>
                <w:szCs w:val="20"/>
              </w:rPr>
              <w:t>peluang penambahbaikan ISMS</w:t>
            </w:r>
            <w:r w:rsidRPr="002E7900">
              <w:rPr>
                <w:rFonts w:ascii="Tahoma" w:hAnsi="Tahoma" w:cs="Tahoma"/>
                <w:sz w:val="20"/>
                <w:szCs w:val="20"/>
              </w:rPr>
              <w:t xml:space="preserve"> yang telah direkodkan dan dalam proses pelaksanaan tindakan oleh Peneraju seperti berikut:</w:t>
            </w:r>
          </w:p>
          <w:p w14:paraId="324F24C5" w14:textId="77777777" w:rsidR="00B00402" w:rsidRPr="002E7900" w:rsidRDefault="00B00402" w:rsidP="00B00402">
            <w:pPr>
              <w:tabs>
                <w:tab w:val="left" w:pos="3193"/>
              </w:tabs>
              <w:jc w:val="both"/>
              <w:rPr>
                <w:rFonts w:ascii="Tahoma" w:hAnsi="Tahoma" w:cs="Tahoma"/>
                <w:bCs/>
                <w:sz w:val="20"/>
                <w:szCs w:val="20"/>
              </w:rPr>
            </w:pPr>
          </w:p>
        </w:tc>
      </w:tr>
      <w:tr w:rsidR="002E7900" w:rsidRPr="002E7900" w14:paraId="27AF101F" w14:textId="77777777" w:rsidTr="00FD2F8A">
        <w:trPr>
          <w:gridAfter w:val="1"/>
          <w:wAfter w:w="6782" w:type="dxa"/>
        </w:trPr>
        <w:tc>
          <w:tcPr>
            <w:tcW w:w="810" w:type="dxa"/>
            <w:tcBorders>
              <w:top w:val="single" w:sz="4" w:space="0" w:color="auto"/>
              <w:bottom w:val="single" w:sz="4" w:space="0" w:color="auto"/>
            </w:tcBorders>
          </w:tcPr>
          <w:p w14:paraId="5656F9BE" w14:textId="77777777" w:rsidR="00B00402" w:rsidRPr="002E7900" w:rsidRDefault="00B00402" w:rsidP="00B00402">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shd w:val="clear" w:color="auto" w:fill="auto"/>
          </w:tcPr>
          <w:p w14:paraId="61B7CE28" w14:textId="757B675E" w:rsidR="00B00402" w:rsidRPr="002E7900" w:rsidRDefault="00B00402" w:rsidP="00B00402">
            <w:pPr>
              <w:jc w:val="both"/>
              <w:rPr>
                <w:rFonts w:ascii="Tahoma" w:hAnsi="Tahoma" w:cs="Tahoma"/>
                <w:sz w:val="22"/>
                <w:szCs w:val="22"/>
              </w:rPr>
            </w:pPr>
            <w:r w:rsidRPr="002E7900">
              <w:rPr>
                <w:rFonts w:ascii="Tahoma" w:hAnsi="Tahoma" w:cs="Tahoma"/>
                <w:sz w:val="22"/>
                <w:szCs w:val="22"/>
              </w:rPr>
              <w:t>10.9(c)i</w:t>
            </w:r>
          </w:p>
        </w:tc>
        <w:tc>
          <w:tcPr>
            <w:tcW w:w="5435" w:type="dxa"/>
            <w:tcBorders>
              <w:top w:val="single" w:sz="4" w:space="0" w:color="auto"/>
              <w:bottom w:val="single" w:sz="4" w:space="0" w:color="auto"/>
            </w:tcBorders>
            <w:shd w:val="clear" w:color="auto" w:fill="auto"/>
          </w:tcPr>
          <w:p w14:paraId="6DA65F35" w14:textId="77777777" w:rsidR="00B00402" w:rsidRPr="002E7900" w:rsidRDefault="00B00402" w:rsidP="00B00402">
            <w:pPr>
              <w:pStyle w:val="ListParagraph"/>
              <w:ind w:left="0" w:firstLine="14"/>
              <w:jc w:val="both"/>
              <w:rPr>
                <w:rFonts w:ascii="Tahoma" w:hAnsi="Tahoma" w:cs="Tahoma"/>
                <w:sz w:val="20"/>
                <w:szCs w:val="20"/>
              </w:rPr>
            </w:pPr>
            <w:r w:rsidRPr="002E7900">
              <w:rPr>
                <w:rFonts w:ascii="Tahoma" w:hAnsi="Tahoma" w:cs="Tahoma"/>
                <w:sz w:val="20"/>
                <w:szCs w:val="20"/>
              </w:rPr>
              <w:t xml:space="preserve">Menambahbaik sistem sokongan Pusat Data Utama bagi memastikan Pusat Data Utama berada dalam ketersediaan yang terbaik, berkualiti dan dapat menjamin keselamatan maklumat di UPM - Penggantian bateri </w:t>
            </w:r>
            <w:r w:rsidRPr="002E7900">
              <w:rPr>
                <w:rFonts w:ascii="Tahoma" w:hAnsi="Tahoma" w:cs="Tahoma"/>
                <w:i/>
                <w:iCs/>
                <w:sz w:val="20"/>
                <w:szCs w:val="20"/>
              </w:rPr>
              <w:t xml:space="preserve">Uninterruptible Power Supply </w:t>
            </w:r>
            <w:r w:rsidRPr="002E7900">
              <w:rPr>
                <w:rFonts w:ascii="Tahoma" w:hAnsi="Tahoma" w:cs="Tahoma"/>
                <w:sz w:val="20"/>
                <w:szCs w:val="20"/>
              </w:rPr>
              <w:t>(UPS), Pusat Data Utama (iDEC Beta).</w:t>
            </w:r>
          </w:p>
          <w:p w14:paraId="636CB017" w14:textId="77777777" w:rsidR="00B00402" w:rsidRPr="002E7900" w:rsidRDefault="00B00402" w:rsidP="00B00402">
            <w:pPr>
              <w:pStyle w:val="ListParagraph"/>
              <w:ind w:left="14"/>
              <w:jc w:val="both"/>
              <w:rPr>
                <w:rFonts w:ascii="Tahoma" w:hAnsi="Tahoma" w:cs="Tahoma"/>
                <w:sz w:val="20"/>
                <w:szCs w:val="20"/>
              </w:rPr>
            </w:pPr>
          </w:p>
        </w:tc>
        <w:tc>
          <w:tcPr>
            <w:tcW w:w="2340" w:type="dxa"/>
            <w:tcBorders>
              <w:top w:val="single" w:sz="4" w:space="0" w:color="auto"/>
              <w:bottom w:val="single" w:sz="4" w:space="0" w:color="auto"/>
            </w:tcBorders>
            <w:shd w:val="clear" w:color="auto" w:fill="auto"/>
          </w:tcPr>
          <w:p w14:paraId="5BAC6135" w14:textId="0634B4C8" w:rsidR="00B00402" w:rsidRPr="002E7900" w:rsidRDefault="00B00402" w:rsidP="00B00402">
            <w:pPr>
              <w:pStyle w:val="ListParagraph"/>
              <w:tabs>
                <w:tab w:val="left" w:pos="3193"/>
              </w:tabs>
              <w:ind w:left="0"/>
              <w:jc w:val="center"/>
              <w:rPr>
                <w:rFonts w:ascii="Tahoma" w:hAnsi="Tahoma" w:cs="Tahoma"/>
                <w:b/>
                <w:sz w:val="20"/>
                <w:szCs w:val="20"/>
              </w:rPr>
            </w:pPr>
            <w:r w:rsidRPr="002E7900">
              <w:rPr>
                <w:rFonts w:ascii="Tahoma" w:hAnsi="Tahoma" w:cs="Tahoma"/>
                <w:b/>
                <w:sz w:val="20"/>
                <w:szCs w:val="20"/>
              </w:rPr>
              <w:t>Pusat Pembangunan Maklumat dan Komunikasi</w:t>
            </w:r>
          </w:p>
        </w:tc>
        <w:tc>
          <w:tcPr>
            <w:tcW w:w="4680" w:type="dxa"/>
            <w:tcBorders>
              <w:top w:val="single" w:sz="4" w:space="0" w:color="auto"/>
              <w:bottom w:val="single" w:sz="4" w:space="0" w:color="auto"/>
            </w:tcBorders>
            <w:shd w:val="clear" w:color="auto" w:fill="auto"/>
          </w:tcPr>
          <w:p w14:paraId="1EBAAECE" w14:textId="24D58544" w:rsidR="00B00402" w:rsidRPr="002E7900" w:rsidRDefault="00B00402" w:rsidP="00B00402">
            <w:pPr>
              <w:pStyle w:val="ListParagraph"/>
              <w:ind w:left="0"/>
              <w:jc w:val="both"/>
              <w:rPr>
                <w:rFonts w:ascii="Tahoma" w:hAnsi="Tahoma" w:cs="Tahoma"/>
                <w:sz w:val="20"/>
                <w:szCs w:val="20"/>
              </w:rPr>
            </w:pPr>
            <w:r w:rsidRPr="002E7900">
              <w:rPr>
                <w:rFonts w:ascii="Tahoma" w:hAnsi="Tahoma" w:cs="Tahoma"/>
                <w:sz w:val="20"/>
                <w:szCs w:val="20"/>
              </w:rPr>
              <w:t xml:space="preserve">Penggantian bateri </w:t>
            </w:r>
            <w:r w:rsidRPr="002E7900">
              <w:rPr>
                <w:rFonts w:ascii="Tahoma" w:hAnsi="Tahoma" w:cs="Tahoma"/>
                <w:i/>
                <w:iCs/>
                <w:sz w:val="20"/>
                <w:szCs w:val="20"/>
              </w:rPr>
              <w:t xml:space="preserve">Uninterruptible Power Supply </w:t>
            </w:r>
            <w:r w:rsidRPr="002E7900">
              <w:rPr>
                <w:rFonts w:ascii="Tahoma" w:hAnsi="Tahoma" w:cs="Tahoma"/>
                <w:sz w:val="20"/>
                <w:szCs w:val="20"/>
              </w:rPr>
              <w:t>(UPS), Pusat Data Utama (iDEC Beta) telah dilaksanakan melalui perolehan SH47/2020(11924) pada Ogos 2020.</w:t>
            </w:r>
          </w:p>
          <w:p w14:paraId="7F1A1BF2" w14:textId="7AD0C4C9" w:rsidR="00B00402" w:rsidRPr="002E7900" w:rsidRDefault="00B00402" w:rsidP="00B00402">
            <w:pPr>
              <w:tabs>
                <w:tab w:val="left" w:pos="3193"/>
              </w:tabs>
              <w:jc w:val="both"/>
              <w:rPr>
                <w:rFonts w:ascii="Tahoma" w:hAnsi="Tahoma" w:cs="Tahoma"/>
                <w:b/>
                <w:sz w:val="20"/>
                <w:szCs w:val="20"/>
              </w:rPr>
            </w:pPr>
          </w:p>
        </w:tc>
      </w:tr>
    </w:tbl>
    <w:p w14:paraId="3E68399F" w14:textId="3F7768E5" w:rsidR="00D35809" w:rsidRPr="002E7900" w:rsidRDefault="00D35809"/>
    <w:p w14:paraId="6A82C9A3" w14:textId="77777777" w:rsidR="00D35809" w:rsidRPr="002E7900" w:rsidRDefault="00D35809"/>
    <w:p w14:paraId="59177C16" w14:textId="367E6F6C" w:rsidR="00D35809" w:rsidRPr="002E7900" w:rsidRDefault="006D6D39">
      <w:r>
        <w:rPr>
          <w:noProof/>
        </w:rPr>
        <w:pict w14:anchorId="6BD1E901">
          <v:rect id="_x0000_i1025" alt="" style="width:751.5pt;height:9pt;mso-width-percent:0;mso-height-percent:0;mso-width-percent:0;mso-height-percent:0" o:hralign="center" o:hrstd="t" o:hrnoshade="t" o:hr="t" fillcolor="#e36c0a [2409]" stroked="f"/>
        </w:pict>
      </w:r>
    </w:p>
    <w:sectPr w:rsidR="00D35809" w:rsidRPr="002E7900" w:rsidSect="00C779E4">
      <w:footerReference w:type="default" r:id="rId9"/>
      <w:pgSz w:w="15840" w:h="12240" w:orient="landscape"/>
      <w:pgMar w:top="1440" w:right="630" w:bottom="1440" w:left="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08D2" w14:textId="77777777" w:rsidR="006D6D39" w:rsidRDefault="006D6D39" w:rsidP="00BD0809">
      <w:r>
        <w:separator/>
      </w:r>
    </w:p>
  </w:endnote>
  <w:endnote w:type="continuationSeparator" w:id="0">
    <w:p w14:paraId="50E85321" w14:textId="77777777" w:rsidR="006D6D39" w:rsidRDefault="006D6D39" w:rsidP="00BD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226937"/>
      <w:docPartObj>
        <w:docPartGallery w:val="Page Numbers (Bottom of Page)"/>
        <w:docPartUnique/>
      </w:docPartObj>
    </w:sdtPr>
    <w:sdtEndPr/>
    <w:sdtContent>
      <w:sdt>
        <w:sdtPr>
          <w:id w:val="-1769616900"/>
          <w:docPartObj>
            <w:docPartGallery w:val="Page Numbers (Top of Page)"/>
            <w:docPartUnique/>
          </w:docPartObj>
        </w:sdtPr>
        <w:sdtEndPr/>
        <w:sdtContent>
          <w:p w14:paraId="5AFB50B6" w14:textId="73FFB578" w:rsidR="00BA5CFB" w:rsidRDefault="00BA5CFB">
            <w:pPr>
              <w:pStyle w:val="Footer"/>
              <w:jc w:val="right"/>
            </w:pPr>
            <w:r w:rsidRPr="00BA5CFB">
              <w:rPr>
                <w:rFonts w:asciiTheme="minorHAnsi" w:hAnsiTheme="minorHAnsi" w:cstheme="minorHAnsi"/>
                <w:b/>
                <w:bCs/>
                <w:sz w:val="18"/>
                <w:szCs w:val="18"/>
              </w:rPr>
              <w:fldChar w:fldCharType="begin"/>
            </w:r>
            <w:r w:rsidRPr="00BA5CFB">
              <w:rPr>
                <w:rFonts w:asciiTheme="minorHAnsi" w:hAnsiTheme="minorHAnsi" w:cstheme="minorHAnsi"/>
                <w:b/>
                <w:bCs/>
                <w:sz w:val="18"/>
                <w:szCs w:val="18"/>
              </w:rPr>
              <w:instrText xml:space="preserve"> PAGE </w:instrText>
            </w:r>
            <w:r w:rsidRPr="00BA5CFB">
              <w:rPr>
                <w:rFonts w:asciiTheme="minorHAnsi" w:hAnsiTheme="minorHAnsi" w:cstheme="minorHAnsi"/>
                <w:b/>
                <w:bCs/>
                <w:sz w:val="18"/>
                <w:szCs w:val="18"/>
              </w:rPr>
              <w:fldChar w:fldCharType="separate"/>
            </w:r>
            <w:r w:rsidRPr="00BA5CFB">
              <w:rPr>
                <w:rFonts w:asciiTheme="minorHAnsi" w:hAnsiTheme="minorHAnsi" w:cstheme="minorHAnsi"/>
                <w:b/>
                <w:bCs/>
                <w:noProof/>
                <w:sz w:val="18"/>
                <w:szCs w:val="18"/>
              </w:rPr>
              <w:t>2</w:t>
            </w:r>
            <w:r w:rsidRPr="00BA5CFB">
              <w:rPr>
                <w:rFonts w:asciiTheme="minorHAnsi" w:hAnsiTheme="minorHAnsi" w:cstheme="minorHAnsi"/>
                <w:b/>
                <w:bCs/>
                <w:sz w:val="18"/>
                <w:szCs w:val="18"/>
              </w:rPr>
              <w:fldChar w:fldCharType="end"/>
            </w:r>
            <w:r w:rsidRPr="00BA5CFB">
              <w:rPr>
                <w:rFonts w:asciiTheme="minorHAnsi" w:hAnsiTheme="minorHAnsi" w:cstheme="minorHAnsi"/>
                <w:sz w:val="18"/>
                <w:szCs w:val="18"/>
              </w:rPr>
              <w:t xml:space="preserve"> / </w:t>
            </w:r>
            <w:r w:rsidRPr="00BA5CFB">
              <w:rPr>
                <w:rFonts w:asciiTheme="minorHAnsi" w:hAnsiTheme="minorHAnsi" w:cstheme="minorHAnsi"/>
                <w:b/>
                <w:bCs/>
                <w:sz w:val="18"/>
                <w:szCs w:val="18"/>
              </w:rPr>
              <w:fldChar w:fldCharType="begin"/>
            </w:r>
            <w:r w:rsidRPr="00BA5CFB">
              <w:rPr>
                <w:rFonts w:asciiTheme="minorHAnsi" w:hAnsiTheme="minorHAnsi" w:cstheme="minorHAnsi"/>
                <w:b/>
                <w:bCs/>
                <w:sz w:val="18"/>
                <w:szCs w:val="18"/>
              </w:rPr>
              <w:instrText xml:space="preserve"> NUMPAGES  </w:instrText>
            </w:r>
            <w:r w:rsidRPr="00BA5CFB">
              <w:rPr>
                <w:rFonts w:asciiTheme="minorHAnsi" w:hAnsiTheme="minorHAnsi" w:cstheme="minorHAnsi"/>
                <w:b/>
                <w:bCs/>
                <w:sz w:val="18"/>
                <w:szCs w:val="18"/>
              </w:rPr>
              <w:fldChar w:fldCharType="separate"/>
            </w:r>
            <w:r w:rsidRPr="00BA5CFB">
              <w:rPr>
                <w:rFonts w:asciiTheme="minorHAnsi" w:hAnsiTheme="minorHAnsi" w:cstheme="minorHAnsi"/>
                <w:b/>
                <w:bCs/>
                <w:noProof/>
                <w:sz w:val="18"/>
                <w:szCs w:val="18"/>
              </w:rPr>
              <w:t>2</w:t>
            </w:r>
            <w:r w:rsidRPr="00BA5CFB">
              <w:rPr>
                <w:rFonts w:asciiTheme="minorHAnsi" w:hAnsiTheme="minorHAnsi" w:cstheme="minorHAnsi"/>
                <w:b/>
                <w:bCs/>
                <w:sz w:val="18"/>
                <w:szCs w:val="18"/>
              </w:rPr>
              <w:fldChar w:fldCharType="end"/>
            </w:r>
          </w:p>
        </w:sdtContent>
      </w:sdt>
    </w:sdtContent>
  </w:sdt>
  <w:p w14:paraId="76544109" w14:textId="77777777" w:rsidR="00BD0809" w:rsidRDefault="00BD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BD54" w14:textId="77777777" w:rsidR="006D6D39" w:rsidRDefault="006D6D39" w:rsidP="00BD0809">
      <w:r>
        <w:separator/>
      </w:r>
    </w:p>
  </w:footnote>
  <w:footnote w:type="continuationSeparator" w:id="0">
    <w:p w14:paraId="6D88ED5A" w14:textId="77777777" w:rsidR="006D6D39" w:rsidRDefault="006D6D39" w:rsidP="00BD0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C33"/>
    <w:multiLevelType w:val="hybridMultilevel"/>
    <w:tmpl w:val="9278B1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67A23B2"/>
    <w:multiLevelType w:val="hybridMultilevel"/>
    <w:tmpl w:val="1C4AB468"/>
    <w:lvl w:ilvl="0" w:tplc="8BCEEB40">
      <w:start w:val="1"/>
      <w:numFmt w:val="lowerRoman"/>
      <w:lvlText w:val="%1)"/>
      <w:lvlJc w:val="left"/>
      <w:pPr>
        <w:ind w:left="360" w:hanging="360"/>
      </w:pPr>
      <w:rPr>
        <w:rFonts w:eastAsia="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9A5F04"/>
    <w:multiLevelType w:val="multilevel"/>
    <w:tmpl w:val="F084799C"/>
    <w:lvl w:ilvl="0">
      <w:start w:val="10"/>
      <w:numFmt w:val="decimal"/>
      <w:lvlText w:val="%1"/>
      <w:lvlJc w:val="left"/>
      <w:pPr>
        <w:ind w:left="420" w:hanging="42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92D295B"/>
    <w:multiLevelType w:val="hybridMultilevel"/>
    <w:tmpl w:val="93801E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616783E"/>
    <w:multiLevelType w:val="hybridMultilevel"/>
    <w:tmpl w:val="66F4382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8B47867"/>
    <w:multiLevelType w:val="multilevel"/>
    <w:tmpl w:val="D5CEDF9E"/>
    <w:lvl w:ilvl="0">
      <w:start w:val="10"/>
      <w:numFmt w:val="decimal"/>
      <w:lvlText w:val="%1"/>
      <w:lvlJc w:val="left"/>
      <w:pPr>
        <w:ind w:left="420" w:hanging="4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8B738C6"/>
    <w:multiLevelType w:val="hybridMultilevel"/>
    <w:tmpl w:val="96C0E1D2"/>
    <w:lvl w:ilvl="0" w:tplc="44090009">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7" w15:restartNumberingAfterBreak="0">
    <w:nsid w:val="2A8D2857"/>
    <w:multiLevelType w:val="hybridMultilevel"/>
    <w:tmpl w:val="9724C13C"/>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2A91351F"/>
    <w:multiLevelType w:val="multilevel"/>
    <w:tmpl w:val="4EAEEEE0"/>
    <w:lvl w:ilvl="0">
      <w:start w:val="1"/>
      <w:numFmt w:val="lowerRoman"/>
      <w:lvlText w:val="%1)"/>
      <w:lvlJc w:val="left"/>
      <w:pPr>
        <w:ind w:left="1080" w:hanging="720"/>
      </w:pPr>
      <w:rPr>
        <w:rFonts w:ascii="Arial" w:hAnsi="Arial" w:cs="Arial" w:hint="default"/>
        <w:b w:val="0"/>
        <w:i w:val="0"/>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C060FB5"/>
    <w:multiLevelType w:val="hybridMultilevel"/>
    <w:tmpl w:val="EA16DBCC"/>
    <w:lvl w:ilvl="0" w:tplc="511AECAA">
      <w:start w:val="1"/>
      <w:numFmt w:val="lowerRoman"/>
      <w:lvlText w:val="%1."/>
      <w:lvlJc w:val="left"/>
      <w:pPr>
        <w:ind w:left="2232" w:hanging="720"/>
      </w:pPr>
      <w:rPr>
        <w:rFonts w:hint="default"/>
        <w:b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 w15:restartNumberingAfterBreak="0">
    <w:nsid w:val="2EBA56D2"/>
    <w:multiLevelType w:val="hybridMultilevel"/>
    <w:tmpl w:val="CC486564"/>
    <w:lvl w:ilvl="0" w:tplc="398C2760">
      <w:start w:val="1"/>
      <w:numFmt w:val="lowerLetter"/>
      <w:lvlText w:val="(%1)"/>
      <w:lvlJc w:val="left"/>
      <w:pPr>
        <w:ind w:left="1242" w:hanging="720"/>
      </w:pPr>
      <w:rPr>
        <w:rFonts w:hint="default"/>
      </w:rPr>
    </w:lvl>
    <w:lvl w:ilvl="1" w:tplc="44090019" w:tentative="1">
      <w:start w:val="1"/>
      <w:numFmt w:val="lowerLetter"/>
      <w:lvlText w:val="%2."/>
      <w:lvlJc w:val="left"/>
      <w:pPr>
        <w:ind w:left="1602" w:hanging="360"/>
      </w:pPr>
    </w:lvl>
    <w:lvl w:ilvl="2" w:tplc="4409001B" w:tentative="1">
      <w:start w:val="1"/>
      <w:numFmt w:val="lowerRoman"/>
      <w:lvlText w:val="%3."/>
      <w:lvlJc w:val="right"/>
      <w:pPr>
        <w:ind w:left="2322" w:hanging="180"/>
      </w:pPr>
    </w:lvl>
    <w:lvl w:ilvl="3" w:tplc="4409000F" w:tentative="1">
      <w:start w:val="1"/>
      <w:numFmt w:val="decimal"/>
      <w:lvlText w:val="%4."/>
      <w:lvlJc w:val="left"/>
      <w:pPr>
        <w:ind w:left="3042" w:hanging="360"/>
      </w:pPr>
    </w:lvl>
    <w:lvl w:ilvl="4" w:tplc="44090019" w:tentative="1">
      <w:start w:val="1"/>
      <w:numFmt w:val="lowerLetter"/>
      <w:lvlText w:val="%5."/>
      <w:lvlJc w:val="left"/>
      <w:pPr>
        <w:ind w:left="3762" w:hanging="360"/>
      </w:pPr>
    </w:lvl>
    <w:lvl w:ilvl="5" w:tplc="4409001B" w:tentative="1">
      <w:start w:val="1"/>
      <w:numFmt w:val="lowerRoman"/>
      <w:lvlText w:val="%6."/>
      <w:lvlJc w:val="right"/>
      <w:pPr>
        <w:ind w:left="4482" w:hanging="180"/>
      </w:pPr>
    </w:lvl>
    <w:lvl w:ilvl="6" w:tplc="4409000F" w:tentative="1">
      <w:start w:val="1"/>
      <w:numFmt w:val="decimal"/>
      <w:lvlText w:val="%7."/>
      <w:lvlJc w:val="left"/>
      <w:pPr>
        <w:ind w:left="5202" w:hanging="360"/>
      </w:pPr>
    </w:lvl>
    <w:lvl w:ilvl="7" w:tplc="44090019" w:tentative="1">
      <w:start w:val="1"/>
      <w:numFmt w:val="lowerLetter"/>
      <w:lvlText w:val="%8."/>
      <w:lvlJc w:val="left"/>
      <w:pPr>
        <w:ind w:left="5922" w:hanging="360"/>
      </w:pPr>
    </w:lvl>
    <w:lvl w:ilvl="8" w:tplc="4409001B" w:tentative="1">
      <w:start w:val="1"/>
      <w:numFmt w:val="lowerRoman"/>
      <w:lvlText w:val="%9."/>
      <w:lvlJc w:val="right"/>
      <w:pPr>
        <w:ind w:left="6642" w:hanging="180"/>
      </w:pPr>
    </w:lvl>
  </w:abstractNum>
  <w:abstractNum w:abstractNumId="11" w15:restartNumberingAfterBreak="0">
    <w:nsid w:val="31C635CE"/>
    <w:multiLevelType w:val="hybridMultilevel"/>
    <w:tmpl w:val="2206B804"/>
    <w:lvl w:ilvl="0" w:tplc="E6804C88">
      <w:start w:val="1"/>
      <w:numFmt w:val="lowerLetter"/>
      <w:lvlText w:val="(%1)"/>
      <w:lvlJc w:val="left"/>
      <w:pPr>
        <w:ind w:left="1422" w:hanging="360"/>
      </w:pPr>
      <w:rPr>
        <w:rFonts w:hint="default"/>
        <w:b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2" w15:restartNumberingAfterBreak="0">
    <w:nsid w:val="320475D0"/>
    <w:multiLevelType w:val="multilevel"/>
    <w:tmpl w:val="9BF2325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220D7A"/>
    <w:multiLevelType w:val="hybridMultilevel"/>
    <w:tmpl w:val="2D5A1D0E"/>
    <w:lvl w:ilvl="0" w:tplc="24DC882A">
      <w:start w:val="1"/>
      <w:numFmt w:val="lowerLetter"/>
      <w:lvlText w:val="(%1)"/>
      <w:lvlJc w:val="left"/>
      <w:pPr>
        <w:ind w:left="522" w:hanging="450"/>
      </w:pPr>
      <w:rPr>
        <w:rFonts w:hint="default"/>
        <w:b w:val="0"/>
        <w:bCs/>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327D1157"/>
    <w:multiLevelType w:val="hybridMultilevel"/>
    <w:tmpl w:val="C9240FE2"/>
    <w:lvl w:ilvl="0" w:tplc="CE229280">
      <w:start w:val="1"/>
      <w:numFmt w:val="lowerRoman"/>
      <w:lvlText w:val="%1."/>
      <w:lvlJc w:val="left"/>
      <w:pPr>
        <w:ind w:left="2656" w:hanging="720"/>
      </w:pPr>
      <w:rPr>
        <w:rFonts w:hint="default"/>
      </w:rPr>
    </w:lvl>
    <w:lvl w:ilvl="1" w:tplc="44090019" w:tentative="1">
      <w:start w:val="1"/>
      <w:numFmt w:val="lowerLetter"/>
      <w:lvlText w:val="%2."/>
      <w:lvlJc w:val="left"/>
      <w:pPr>
        <w:ind w:left="3016" w:hanging="360"/>
      </w:pPr>
    </w:lvl>
    <w:lvl w:ilvl="2" w:tplc="4409001B" w:tentative="1">
      <w:start w:val="1"/>
      <w:numFmt w:val="lowerRoman"/>
      <w:lvlText w:val="%3."/>
      <w:lvlJc w:val="right"/>
      <w:pPr>
        <w:ind w:left="3736" w:hanging="180"/>
      </w:pPr>
    </w:lvl>
    <w:lvl w:ilvl="3" w:tplc="4409000F" w:tentative="1">
      <w:start w:val="1"/>
      <w:numFmt w:val="decimal"/>
      <w:lvlText w:val="%4."/>
      <w:lvlJc w:val="left"/>
      <w:pPr>
        <w:ind w:left="4456" w:hanging="360"/>
      </w:pPr>
    </w:lvl>
    <w:lvl w:ilvl="4" w:tplc="44090019" w:tentative="1">
      <w:start w:val="1"/>
      <w:numFmt w:val="lowerLetter"/>
      <w:lvlText w:val="%5."/>
      <w:lvlJc w:val="left"/>
      <w:pPr>
        <w:ind w:left="5176" w:hanging="360"/>
      </w:pPr>
    </w:lvl>
    <w:lvl w:ilvl="5" w:tplc="4409001B" w:tentative="1">
      <w:start w:val="1"/>
      <w:numFmt w:val="lowerRoman"/>
      <w:lvlText w:val="%6."/>
      <w:lvlJc w:val="right"/>
      <w:pPr>
        <w:ind w:left="5896" w:hanging="180"/>
      </w:pPr>
    </w:lvl>
    <w:lvl w:ilvl="6" w:tplc="4409000F" w:tentative="1">
      <w:start w:val="1"/>
      <w:numFmt w:val="decimal"/>
      <w:lvlText w:val="%7."/>
      <w:lvlJc w:val="left"/>
      <w:pPr>
        <w:ind w:left="6616" w:hanging="360"/>
      </w:pPr>
    </w:lvl>
    <w:lvl w:ilvl="7" w:tplc="44090019" w:tentative="1">
      <w:start w:val="1"/>
      <w:numFmt w:val="lowerLetter"/>
      <w:lvlText w:val="%8."/>
      <w:lvlJc w:val="left"/>
      <w:pPr>
        <w:ind w:left="7336" w:hanging="360"/>
      </w:pPr>
    </w:lvl>
    <w:lvl w:ilvl="8" w:tplc="4409001B" w:tentative="1">
      <w:start w:val="1"/>
      <w:numFmt w:val="lowerRoman"/>
      <w:lvlText w:val="%9."/>
      <w:lvlJc w:val="right"/>
      <w:pPr>
        <w:ind w:left="8056" w:hanging="180"/>
      </w:pPr>
    </w:lvl>
  </w:abstractNum>
  <w:abstractNum w:abstractNumId="15" w15:restartNumberingAfterBreak="0">
    <w:nsid w:val="34A2612E"/>
    <w:multiLevelType w:val="hybridMultilevel"/>
    <w:tmpl w:val="1FBCF1CE"/>
    <w:lvl w:ilvl="0" w:tplc="83AE11AA">
      <w:start w:val="1"/>
      <w:numFmt w:val="lowerLetter"/>
      <w:lvlText w:val="(%1)"/>
      <w:lvlJc w:val="left"/>
      <w:pPr>
        <w:ind w:left="1936" w:hanging="360"/>
      </w:pPr>
      <w:rPr>
        <w:rFonts w:hint="default"/>
        <w:b w:val="0"/>
      </w:rPr>
    </w:lvl>
    <w:lvl w:ilvl="1" w:tplc="04090019" w:tentative="1">
      <w:start w:val="1"/>
      <w:numFmt w:val="lowerLetter"/>
      <w:lvlText w:val="%2."/>
      <w:lvlJc w:val="left"/>
      <w:pPr>
        <w:ind w:left="2656" w:hanging="360"/>
      </w:pPr>
    </w:lvl>
    <w:lvl w:ilvl="2" w:tplc="0409001B" w:tentative="1">
      <w:start w:val="1"/>
      <w:numFmt w:val="lowerRoman"/>
      <w:lvlText w:val="%3."/>
      <w:lvlJc w:val="right"/>
      <w:pPr>
        <w:ind w:left="3376" w:hanging="180"/>
      </w:pPr>
    </w:lvl>
    <w:lvl w:ilvl="3" w:tplc="0409000F" w:tentative="1">
      <w:start w:val="1"/>
      <w:numFmt w:val="decimal"/>
      <w:lvlText w:val="%4."/>
      <w:lvlJc w:val="left"/>
      <w:pPr>
        <w:ind w:left="4096" w:hanging="360"/>
      </w:pPr>
    </w:lvl>
    <w:lvl w:ilvl="4" w:tplc="04090019" w:tentative="1">
      <w:start w:val="1"/>
      <w:numFmt w:val="lowerLetter"/>
      <w:lvlText w:val="%5."/>
      <w:lvlJc w:val="left"/>
      <w:pPr>
        <w:ind w:left="4816" w:hanging="360"/>
      </w:pPr>
    </w:lvl>
    <w:lvl w:ilvl="5" w:tplc="0409001B" w:tentative="1">
      <w:start w:val="1"/>
      <w:numFmt w:val="lowerRoman"/>
      <w:lvlText w:val="%6."/>
      <w:lvlJc w:val="right"/>
      <w:pPr>
        <w:ind w:left="5536" w:hanging="180"/>
      </w:pPr>
    </w:lvl>
    <w:lvl w:ilvl="6" w:tplc="0409000F" w:tentative="1">
      <w:start w:val="1"/>
      <w:numFmt w:val="decimal"/>
      <w:lvlText w:val="%7."/>
      <w:lvlJc w:val="left"/>
      <w:pPr>
        <w:ind w:left="6256" w:hanging="360"/>
      </w:pPr>
    </w:lvl>
    <w:lvl w:ilvl="7" w:tplc="04090019" w:tentative="1">
      <w:start w:val="1"/>
      <w:numFmt w:val="lowerLetter"/>
      <w:lvlText w:val="%8."/>
      <w:lvlJc w:val="left"/>
      <w:pPr>
        <w:ind w:left="6976" w:hanging="360"/>
      </w:pPr>
    </w:lvl>
    <w:lvl w:ilvl="8" w:tplc="0409001B" w:tentative="1">
      <w:start w:val="1"/>
      <w:numFmt w:val="lowerRoman"/>
      <w:lvlText w:val="%9."/>
      <w:lvlJc w:val="right"/>
      <w:pPr>
        <w:ind w:left="7696" w:hanging="180"/>
      </w:pPr>
    </w:lvl>
  </w:abstractNum>
  <w:abstractNum w:abstractNumId="16" w15:restartNumberingAfterBreak="0">
    <w:nsid w:val="3D6B5FC2"/>
    <w:multiLevelType w:val="hybridMultilevel"/>
    <w:tmpl w:val="C2188566"/>
    <w:lvl w:ilvl="0" w:tplc="4409000F">
      <w:start w:val="1"/>
      <w:numFmt w:val="decimal"/>
      <w:lvlText w:val="%1."/>
      <w:lvlJc w:val="left"/>
      <w:pPr>
        <w:ind w:left="2485" w:hanging="360"/>
      </w:pPr>
    </w:lvl>
    <w:lvl w:ilvl="1" w:tplc="550E56EA">
      <w:start w:val="1"/>
      <w:numFmt w:val="decimal"/>
      <w:lvlText w:val="%2."/>
      <w:lvlJc w:val="left"/>
      <w:pPr>
        <w:ind w:left="3205" w:hanging="360"/>
      </w:pPr>
      <w:rPr>
        <w:rFonts w:ascii="Tahoma" w:eastAsia="SimSun" w:hAnsi="Tahoma" w:cs="Tahoma"/>
      </w:rPr>
    </w:lvl>
    <w:lvl w:ilvl="2" w:tplc="690ED752">
      <w:start w:val="1"/>
      <w:numFmt w:val="lowerRoman"/>
      <w:lvlText w:val="%3."/>
      <w:lvlJc w:val="left"/>
      <w:pPr>
        <w:ind w:left="4465" w:hanging="720"/>
      </w:pPr>
      <w:rPr>
        <w:rFonts w:hint="default"/>
        <w:b w:val="0"/>
      </w:rPr>
    </w:lvl>
    <w:lvl w:ilvl="3" w:tplc="F9361E84">
      <w:start w:val="1"/>
      <w:numFmt w:val="bullet"/>
      <w:lvlText w:val="-"/>
      <w:lvlJc w:val="left"/>
      <w:pPr>
        <w:ind w:left="4645" w:hanging="360"/>
      </w:pPr>
      <w:rPr>
        <w:rFonts w:ascii="Tahoma" w:eastAsia="SimSun" w:hAnsi="Tahoma" w:cs="Tahoma" w:hint="default"/>
      </w:rPr>
    </w:lvl>
    <w:lvl w:ilvl="4" w:tplc="44090019" w:tentative="1">
      <w:start w:val="1"/>
      <w:numFmt w:val="lowerLetter"/>
      <w:lvlText w:val="%5."/>
      <w:lvlJc w:val="left"/>
      <w:pPr>
        <w:ind w:left="5365" w:hanging="360"/>
      </w:pPr>
    </w:lvl>
    <w:lvl w:ilvl="5" w:tplc="4409001B" w:tentative="1">
      <w:start w:val="1"/>
      <w:numFmt w:val="lowerRoman"/>
      <w:lvlText w:val="%6."/>
      <w:lvlJc w:val="right"/>
      <w:pPr>
        <w:ind w:left="6085" w:hanging="180"/>
      </w:pPr>
    </w:lvl>
    <w:lvl w:ilvl="6" w:tplc="4409000F" w:tentative="1">
      <w:start w:val="1"/>
      <w:numFmt w:val="decimal"/>
      <w:lvlText w:val="%7."/>
      <w:lvlJc w:val="left"/>
      <w:pPr>
        <w:ind w:left="6805" w:hanging="360"/>
      </w:pPr>
    </w:lvl>
    <w:lvl w:ilvl="7" w:tplc="44090019" w:tentative="1">
      <w:start w:val="1"/>
      <w:numFmt w:val="lowerLetter"/>
      <w:lvlText w:val="%8."/>
      <w:lvlJc w:val="left"/>
      <w:pPr>
        <w:ind w:left="7525" w:hanging="360"/>
      </w:pPr>
    </w:lvl>
    <w:lvl w:ilvl="8" w:tplc="4409001B" w:tentative="1">
      <w:start w:val="1"/>
      <w:numFmt w:val="lowerRoman"/>
      <w:lvlText w:val="%9."/>
      <w:lvlJc w:val="right"/>
      <w:pPr>
        <w:ind w:left="8245" w:hanging="180"/>
      </w:pPr>
    </w:lvl>
  </w:abstractNum>
  <w:abstractNum w:abstractNumId="17" w15:restartNumberingAfterBreak="0">
    <w:nsid w:val="3F0C6FC0"/>
    <w:multiLevelType w:val="hybridMultilevel"/>
    <w:tmpl w:val="B7CE0480"/>
    <w:lvl w:ilvl="0" w:tplc="C5528E9A">
      <w:start w:val="1"/>
      <w:numFmt w:val="lowerLetter"/>
      <w:lvlText w:val="(%1)"/>
      <w:lvlJc w:val="left"/>
      <w:pPr>
        <w:ind w:left="2032" w:hanging="360"/>
      </w:pPr>
      <w:rPr>
        <w:rFonts w:hint="default"/>
        <w:b w:val="0"/>
        <w:color w:val="auto"/>
      </w:rPr>
    </w:lvl>
    <w:lvl w:ilvl="1" w:tplc="44090019" w:tentative="1">
      <w:start w:val="1"/>
      <w:numFmt w:val="lowerLetter"/>
      <w:lvlText w:val="%2."/>
      <w:lvlJc w:val="left"/>
      <w:pPr>
        <w:ind w:left="2752" w:hanging="360"/>
      </w:pPr>
    </w:lvl>
    <w:lvl w:ilvl="2" w:tplc="4409001B" w:tentative="1">
      <w:start w:val="1"/>
      <w:numFmt w:val="lowerRoman"/>
      <w:lvlText w:val="%3."/>
      <w:lvlJc w:val="right"/>
      <w:pPr>
        <w:ind w:left="3472" w:hanging="180"/>
      </w:pPr>
    </w:lvl>
    <w:lvl w:ilvl="3" w:tplc="4409000F" w:tentative="1">
      <w:start w:val="1"/>
      <w:numFmt w:val="decimal"/>
      <w:lvlText w:val="%4."/>
      <w:lvlJc w:val="left"/>
      <w:pPr>
        <w:ind w:left="4192" w:hanging="360"/>
      </w:pPr>
    </w:lvl>
    <w:lvl w:ilvl="4" w:tplc="44090019" w:tentative="1">
      <w:start w:val="1"/>
      <w:numFmt w:val="lowerLetter"/>
      <w:lvlText w:val="%5."/>
      <w:lvlJc w:val="left"/>
      <w:pPr>
        <w:ind w:left="4912" w:hanging="360"/>
      </w:pPr>
    </w:lvl>
    <w:lvl w:ilvl="5" w:tplc="4409001B" w:tentative="1">
      <w:start w:val="1"/>
      <w:numFmt w:val="lowerRoman"/>
      <w:lvlText w:val="%6."/>
      <w:lvlJc w:val="right"/>
      <w:pPr>
        <w:ind w:left="5632" w:hanging="180"/>
      </w:pPr>
    </w:lvl>
    <w:lvl w:ilvl="6" w:tplc="4409000F" w:tentative="1">
      <w:start w:val="1"/>
      <w:numFmt w:val="decimal"/>
      <w:lvlText w:val="%7."/>
      <w:lvlJc w:val="left"/>
      <w:pPr>
        <w:ind w:left="6352" w:hanging="360"/>
      </w:pPr>
    </w:lvl>
    <w:lvl w:ilvl="7" w:tplc="44090019" w:tentative="1">
      <w:start w:val="1"/>
      <w:numFmt w:val="lowerLetter"/>
      <w:lvlText w:val="%8."/>
      <w:lvlJc w:val="left"/>
      <w:pPr>
        <w:ind w:left="7072" w:hanging="360"/>
      </w:pPr>
    </w:lvl>
    <w:lvl w:ilvl="8" w:tplc="4409001B" w:tentative="1">
      <w:start w:val="1"/>
      <w:numFmt w:val="lowerRoman"/>
      <w:lvlText w:val="%9."/>
      <w:lvlJc w:val="right"/>
      <w:pPr>
        <w:ind w:left="7792" w:hanging="180"/>
      </w:pPr>
    </w:lvl>
  </w:abstractNum>
  <w:abstractNum w:abstractNumId="18" w15:restartNumberingAfterBreak="0">
    <w:nsid w:val="42002CA3"/>
    <w:multiLevelType w:val="hybridMultilevel"/>
    <w:tmpl w:val="45705CD2"/>
    <w:lvl w:ilvl="0" w:tplc="52F0294E">
      <w:start w:val="1"/>
      <w:numFmt w:val="lowerLetter"/>
      <w:lvlText w:val="(%1)"/>
      <w:lvlJc w:val="left"/>
      <w:pPr>
        <w:ind w:left="1512" w:hanging="360"/>
      </w:pPr>
      <w:rPr>
        <w:rFonts w:hint="default"/>
        <w:b w:val="0"/>
        <w:color w:val="auto"/>
      </w:rPr>
    </w:lvl>
    <w:lvl w:ilvl="1" w:tplc="44090019" w:tentative="1">
      <w:start w:val="1"/>
      <w:numFmt w:val="lowerLetter"/>
      <w:lvlText w:val="%2."/>
      <w:lvlJc w:val="left"/>
      <w:pPr>
        <w:ind w:left="2232" w:hanging="360"/>
      </w:pPr>
    </w:lvl>
    <w:lvl w:ilvl="2" w:tplc="4409001B" w:tentative="1">
      <w:start w:val="1"/>
      <w:numFmt w:val="lowerRoman"/>
      <w:lvlText w:val="%3."/>
      <w:lvlJc w:val="right"/>
      <w:pPr>
        <w:ind w:left="2952" w:hanging="180"/>
      </w:pPr>
    </w:lvl>
    <w:lvl w:ilvl="3" w:tplc="4409000F" w:tentative="1">
      <w:start w:val="1"/>
      <w:numFmt w:val="decimal"/>
      <w:lvlText w:val="%4."/>
      <w:lvlJc w:val="left"/>
      <w:pPr>
        <w:ind w:left="3672" w:hanging="360"/>
      </w:pPr>
    </w:lvl>
    <w:lvl w:ilvl="4" w:tplc="44090019" w:tentative="1">
      <w:start w:val="1"/>
      <w:numFmt w:val="lowerLetter"/>
      <w:lvlText w:val="%5."/>
      <w:lvlJc w:val="left"/>
      <w:pPr>
        <w:ind w:left="4392" w:hanging="360"/>
      </w:pPr>
    </w:lvl>
    <w:lvl w:ilvl="5" w:tplc="4409001B" w:tentative="1">
      <w:start w:val="1"/>
      <w:numFmt w:val="lowerRoman"/>
      <w:lvlText w:val="%6."/>
      <w:lvlJc w:val="right"/>
      <w:pPr>
        <w:ind w:left="5112" w:hanging="180"/>
      </w:pPr>
    </w:lvl>
    <w:lvl w:ilvl="6" w:tplc="4409000F" w:tentative="1">
      <w:start w:val="1"/>
      <w:numFmt w:val="decimal"/>
      <w:lvlText w:val="%7."/>
      <w:lvlJc w:val="left"/>
      <w:pPr>
        <w:ind w:left="5832" w:hanging="360"/>
      </w:pPr>
    </w:lvl>
    <w:lvl w:ilvl="7" w:tplc="44090019" w:tentative="1">
      <w:start w:val="1"/>
      <w:numFmt w:val="lowerLetter"/>
      <w:lvlText w:val="%8."/>
      <w:lvlJc w:val="left"/>
      <w:pPr>
        <w:ind w:left="6552" w:hanging="360"/>
      </w:pPr>
    </w:lvl>
    <w:lvl w:ilvl="8" w:tplc="4409001B" w:tentative="1">
      <w:start w:val="1"/>
      <w:numFmt w:val="lowerRoman"/>
      <w:lvlText w:val="%9."/>
      <w:lvlJc w:val="right"/>
      <w:pPr>
        <w:ind w:left="7272" w:hanging="180"/>
      </w:pPr>
    </w:lvl>
  </w:abstractNum>
  <w:abstractNum w:abstractNumId="19" w15:restartNumberingAfterBreak="0">
    <w:nsid w:val="422E1017"/>
    <w:multiLevelType w:val="hybridMultilevel"/>
    <w:tmpl w:val="0D18A27C"/>
    <w:lvl w:ilvl="0" w:tplc="44090001">
      <w:start w:val="1"/>
      <w:numFmt w:val="bullet"/>
      <w:lvlText w:val=""/>
      <w:lvlJc w:val="left"/>
      <w:pPr>
        <w:ind w:left="1396" w:hanging="360"/>
      </w:pPr>
      <w:rPr>
        <w:rFonts w:ascii="Symbol" w:hAnsi="Symbol" w:hint="default"/>
      </w:rPr>
    </w:lvl>
    <w:lvl w:ilvl="1" w:tplc="44090003" w:tentative="1">
      <w:start w:val="1"/>
      <w:numFmt w:val="bullet"/>
      <w:lvlText w:val="o"/>
      <w:lvlJc w:val="left"/>
      <w:pPr>
        <w:ind w:left="2116" w:hanging="360"/>
      </w:pPr>
      <w:rPr>
        <w:rFonts w:ascii="Courier New" w:hAnsi="Courier New" w:cs="Courier New" w:hint="default"/>
      </w:rPr>
    </w:lvl>
    <w:lvl w:ilvl="2" w:tplc="44090005" w:tentative="1">
      <w:start w:val="1"/>
      <w:numFmt w:val="bullet"/>
      <w:lvlText w:val=""/>
      <w:lvlJc w:val="left"/>
      <w:pPr>
        <w:ind w:left="2836" w:hanging="360"/>
      </w:pPr>
      <w:rPr>
        <w:rFonts w:ascii="Wingdings" w:hAnsi="Wingdings" w:hint="default"/>
      </w:rPr>
    </w:lvl>
    <w:lvl w:ilvl="3" w:tplc="44090001" w:tentative="1">
      <w:start w:val="1"/>
      <w:numFmt w:val="bullet"/>
      <w:lvlText w:val=""/>
      <w:lvlJc w:val="left"/>
      <w:pPr>
        <w:ind w:left="3556" w:hanging="360"/>
      </w:pPr>
      <w:rPr>
        <w:rFonts w:ascii="Symbol" w:hAnsi="Symbol" w:hint="default"/>
      </w:rPr>
    </w:lvl>
    <w:lvl w:ilvl="4" w:tplc="44090003" w:tentative="1">
      <w:start w:val="1"/>
      <w:numFmt w:val="bullet"/>
      <w:lvlText w:val="o"/>
      <w:lvlJc w:val="left"/>
      <w:pPr>
        <w:ind w:left="4276" w:hanging="360"/>
      </w:pPr>
      <w:rPr>
        <w:rFonts w:ascii="Courier New" w:hAnsi="Courier New" w:cs="Courier New" w:hint="default"/>
      </w:rPr>
    </w:lvl>
    <w:lvl w:ilvl="5" w:tplc="44090005" w:tentative="1">
      <w:start w:val="1"/>
      <w:numFmt w:val="bullet"/>
      <w:lvlText w:val=""/>
      <w:lvlJc w:val="left"/>
      <w:pPr>
        <w:ind w:left="4996" w:hanging="360"/>
      </w:pPr>
      <w:rPr>
        <w:rFonts w:ascii="Wingdings" w:hAnsi="Wingdings" w:hint="default"/>
      </w:rPr>
    </w:lvl>
    <w:lvl w:ilvl="6" w:tplc="44090001" w:tentative="1">
      <w:start w:val="1"/>
      <w:numFmt w:val="bullet"/>
      <w:lvlText w:val=""/>
      <w:lvlJc w:val="left"/>
      <w:pPr>
        <w:ind w:left="5716" w:hanging="360"/>
      </w:pPr>
      <w:rPr>
        <w:rFonts w:ascii="Symbol" w:hAnsi="Symbol" w:hint="default"/>
      </w:rPr>
    </w:lvl>
    <w:lvl w:ilvl="7" w:tplc="44090003" w:tentative="1">
      <w:start w:val="1"/>
      <w:numFmt w:val="bullet"/>
      <w:lvlText w:val="o"/>
      <w:lvlJc w:val="left"/>
      <w:pPr>
        <w:ind w:left="6436" w:hanging="360"/>
      </w:pPr>
      <w:rPr>
        <w:rFonts w:ascii="Courier New" w:hAnsi="Courier New" w:cs="Courier New" w:hint="default"/>
      </w:rPr>
    </w:lvl>
    <w:lvl w:ilvl="8" w:tplc="44090005" w:tentative="1">
      <w:start w:val="1"/>
      <w:numFmt w:val="bullet"/>
      <w:lvlText w:val=""/>
      <w:lvlJc w:val="left"/>
      <w:pPr>
        <w:ind w:left="7156" w:hanging="360"/>
      </w:pPr>
      <w:rPr>
        <w:rFonts w:ascii="Wingdings" w:hAnsi="Wingdings" w:hint="default"/>
      </w:rPr>
    </w:lvl>
  </w:abstractNum>
  <w:abstractNum w:abstractNumId="20" w15:restartNumberingAfterBreak="0">
    <w:nsid w:val="43C35D43"/>
    <w:multiLevelType w:val="hybridMultilevel"/>
    <w:tmpl w:val="62803690"/>
    <w:lvl w:ilvl="0" w:tplc="0A42E07A">
      <w:start w:val="1"/>
      <w:numFmt w:val="lowerRoman"/>
      <w:lvlText w:val="%1."/>
      <w:lvlJc w:val="left"/>
      <w:pPr>
        <w:ind w:left="1242" w:hanging="72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1" w15:restartNumberingAfterBreak="0">
    <w:nsid w:val="5CA560C9"/>
    <w:multiLevelType w:val="hybridMultilevel"/>
    <w:tmpl w:val="47EE0750"/>
    <w:lvl w:ilvl="0" w:tplc="3CD4FDCC">
      <w:start w:val="2"/>
      <w:numFmt w:val="bullet"/>
      <w:lvlText w:val="-"/>
      <w:lvlJc w:val="left"/>
      <w:pPr>
        <w:ind w:left="700" w:hanging="360"/>
      </w:pPr>
      <w:rPr>
        <w:rFonts w:ascii="Arial" w:eastAsia="SimSun" w:hAnsi="Arial" w:cs="Arial" w:hint="default"/>
        <w:sz w:val="20"/>
      </w:rPr>
    </w:lvl>
    <w:lvl w:ilvl="1" w:tplc="44090003">
      <w:start w:val="1"/>
      <w:numFmt w:val="bullet"/>
      <w:lvlText w:val="o"/>
      <w:lvlJc w:val="left"/>
      <w:pPr>
        <w:ind w:left="1420" w:hanging="360"/>
      </w:pPr>
      <w:rPr>
        <w:rFonts w:ascii="Courier New" w:hAnsi="Courier New" w:cs="Courier New" w:hint="default"/>
      </w:rPr>
    </w:lvl>
    <w:lvl w:ilvl="2" w:tplc="44090005">
      <w:start w:val="1"/>
      <w:numFmt w:val="bullet"/>
      <w:lvlText w:val=""/>
      <w:lvlJc w:val="left"/>
      <w:pPr>
        <w:ind w:left="2140" w:hanging="360"/>
      </w:pPr>
      <w:rPr>
        <w:rFonts w:ascii="Wingdings" w:hAnsi="Wingdings" w:hint="default"/>
      </w:rPr>
    </w:lvl>
    <w:lvl w:ilvl="3" w:tplc="44090001">
      <w:start w:val="1"/>
      <w:numFmt w:val="bullet"/>
      <w:lvlText w:val=""/>
      <w:lvlJc w:val="left"/>
      <w:pPr>
        <w:ind w:left="2860" w:hanging="360"/>
      </w:pPr>
      <w:rPr>
        <w:rFonts w:ascii="Symbol" w:hAnsi="Symbol" w:hint="default"/>
      </w:rPr>
    </w:lvl>
    <w:lvl w:ilvl="4" w:tplc="44090003">
      <w:start w:val="1"/>
      <w:numFmt w:val="bullet"/>
      <w:lvlText w:val="o"/>
      <w:lvlJc w:val="left"/>
      <w:pPr>
        <w:ind w:left="3580" w:hanging="360"/>
      </w:pPr>
      <w:rPr>
        <w:rFonts w:ascii="Courier New" w:hAnsi="Courier New" w:cs="Courier New" w:hint="default"/>
      </w:rPr>
    </w:lvl>
    <w:lvl w:ilvl="5" w:tplc="44090005">
      <w:start w:val="1"/>
      <w:numFmt w:val="bullet"/>
      <w:lvlText w:val=""/>
      <w:lvlJc w:val="left"/>
      <w:pPr>
        <w:ind w:left="4300" w:hanging="360"/>
      </w:pPr>
      <w:rPr>
        <w:rFonts w:ascii="Wingdings" w:hAnsi="Wingdings" w:hint="default"/>
      </w:rPr>
    </w:lvl>
    <w:lvl w:ilvl="6" w:tplc="44090001">
      <w:start w:val="1"/>
      <w:numFmt w:val="bullet"/>
      <w:lvlText w:val=""/>
      <w:lvlJc w:val="left"/>
      <w:pPr>
        <w:ind w:left="5020" w:hanging="360"/>
      </w:pPr>
      <w:rPr>
        <w:rFonts w:ascii="Symbol" w:hAnsi="Symbol" w:hint="default"/>
      </w:rPr>
    </w:lvl>
    <w:lvl w:ilvl="7" w:tplc="44090003">
      <w:start w:val="1"/>
      <w:numFmt w:val="bullet"/>
      <w:lvlText w:val="o"/>
      <w:lvlJc w:val="left"/>
      <w:pPr>
        <w:ind w:left="5740" w:hanging="360"/>
      </w:pPr>
      <w:rPr>
        <w:rFonts w:ascii="Courier New" w:hAnsi="Courier New" w:cs="Courier New" w:hint="default"/>
      </w:rPr>
    </w:lvl>
    <w:lvl w:ilvl="8" w:tplc="44090005">
      <w:start w:val="1"/>
      <w:numFmt w:val="bullet"/>
      <w:lvlText w:val=""/>
      <w:lvlJc w:val="left"/>
      <w:pPr>
        <w:ind w:left="6460" w:hanging="360"/>
      </w:pPr>
      <w:rPr>
        <w:rFonts w:ascii="Wingdings" w:hAnsi="Wingdings" w:hint="default"/>
      </w:rPr>
    </w:lvl>
  </w:abstractNum>
  <w:abstractNum w:abstractNumId="22" w15:restartNumberingAfterBreak="0">
    <w:nsid w:val="5FB150EE"/>
    <w:multiLevelType w:val="hybridMultilevel"/>
    <w:tmpl w:val="72C8BD2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3" w15:restartNumberingAfterBreak="0">
    <w:nsid w:val="62994FED"/>
    <w:multiLevelType w:val="hybridMultilevel"/>
    <w:tmpl w:val="F77015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7A29FB"/>
    <w:multiLevelType w:val="hybridMultilevel"/>
    <w:tmpl w:val="8A520F3A"/>
    <w:lvl w:ilvl="0" w:tplc="C178D38E">
      <w:start w:val="1"/>
      <w:numFmt w:val="lowerLetter"/>
      <w:lvlText w:val="(%1)"/>
      <w:lvlJc w:val="left"/>
      <w:pPr>
        <w:ind w:left="1134" w:hanging="360"/>
      </w:pPr>
      <w:rPr>
        <w:rFonts w:hint="default"/>
        <w:b w:val="0"/>
        <w:color w:val="auto"/>
      </w:rPr>
    </w:lvl>
    <w:lvl w:ilvl="1" w:tplc="043E0019" w:tentative="1">
      <w:start w:val="1"/>
      <w:numFmt w:val="lowerLetter"/>
      <w:lvlText w:val="%2."/>
      <w:lvlJc w:val="left"/>
      <w:pPr>
        <w:ind w:left="1854" w:hanging="360"/>
      </w:pPr>
    </w:lvl>
    <w:lvl w:ilvl="2" w:tplc="043E001B" w:tentative="1">
      <w:start w:val="1"/>
      <w:numFmt w:val="lowerRoman"/>
      <w:lvlText w:val="%3."/>
      <w:lvlJc w:val="right"/>
      <w:pPr>
        <w:ind w:left="2574" w:hanging="180"/>
      </w:pPr>
    </w:lvl>
    <w:lvl w:ilvl="3" w:tplc="043E000F" w:tentative="1">
      <w:start w:val="1"/>
      <w:numFmt w:val="decimal"/>
      <w:lvlText w:val="%4."/>
      <w:lvlJc w:val="left"/>
      <w:pPr>
        <w:ind w:left="3294" w:hanging="360"/>
      </w:pPr>
    </w:lvl>
    <w:lvl w:ilvl="4" w:tplc="043E0019" w:tentative="1">
      <w:start w:val="1"/>
      <w:numFmt w:val="lowerLetter"/>
      <w:lvlText w:val="%5."/>
      <w:lvlJc w:val="left"/>
      <w:pPr>
        <w:ind w:left="4014" w:hanging="360"/>
      </w:pPr>
    </w:lvl>
    <w:lvl w:ilvl="5" w:tplc="043E001B" w:tentative="1">
      <w:start w:val="1"/>
      <w:numFmt w:val="lowerRoman"/>
      <w:lvlText w:val="%6."/>
      <w:lvlJc w:val="right"/>
      <w:pPr>
        <w:ind w:left="4734" w:hanging="180"/>
      </w:pPr>
    </w:lvl>
    <w:lvl w:ilvl="6" w:tplc="043E000F" w:tentative="1">
      <w:start w:val="1"/>
      <w:numFmt w:val="decimal"/>
      <w:lvlText w:val="%7."/>
      <w:lvlJc w:val="left"/>
      <w:pPr>
        <w:ind w:left="5454" w:hanging="360"/>
      </w:pPr>
    </w:lvl>
    <w:lvl w:ilvl="7" w:tplc="043E0019" w:tentative="1">
      <w:start w:val="1"/>
      <w:numFmt w:val="lowerLetter"/>
      <w:lvlText w:val="%8."/>
      <w:lvlJc w:val="left"/>
      <w:pPr>
        <w:ind w:left="6174" w:hanging="360"/>
      </w:pPr>
    </w:lvl>
    <w:lvl w:ilvl="8" w:tplc="043E001B" w:tentative="1">
      <w:start w:val="1"/>
      <w:numFmt w:val="lowerRoman"/>
      <w:lvlText w:val="%9."/>
      <w:lvlJc w:val="right"/>
      <w:pPr>
        <w:ind w:left="6894" w:hanging="180"/>
      </w:pPr>
    </w:lvl>
  </w:abstractNum>
  <w:abstractNum w:abstractNumId="25" w15:restartNumberingAfterBreak="0">
    <w:nsid w:val="6A4B0722"/>
    <w:multiLevelType w:val="hybridMultilevel"/>
    <w:tmpl w:val="76F035F0"/>
    <w:lvl w:ilvl="0" w:tplc="17D210F8">
      <w:start w:val="1"/>
      <w:numFmt w:val="lowerRoman"/>
      <w:lvlText w:val="%1."/>
      <w:lvlJc w:val="left"/>
      <w:pPr>
        <w:ind w:left="2202" w:hanging="720"/>
      </w:pPr>
      <w:rPr>
        <w:rFonts w:hint="default"/>
      </w:rPr>
    </w:lvl>
    <w:lvl w:ilvl="1" w:tplc="44090019" w:tentative="1">
      <w:start w:val="1"/>
      <w:numFmt w:val="lowerLetter"/>
      <w:lvlText w:val="%2."/>
      <w:lvlJc w:val="left"/>
      <w:pPr>
        <w:ind w:left="2562" w:hanging="360"/>
      </w:pPr>
    </w:lvl>
    <w:lvl w:ilvl="2" w:tplc="4409001B" w:tentative="1">
      <w:start w:val="1"/>
      <w:numFmt w:val="lowerRoman"/>
      <w:lvlText w:val="%3."/>
      <w:lvlJc w:val="right"/>
      <w:pPr>
        <w:ind w:left="3282" w:hanging="180"/>
      </w:pPr>
    </w:lvl>
    <w:lvl w:ilvl="3" w:tplc="4409000F" w:tentative="1">
      <w:start w:val="1"/>
      <w:numFmt w:val="decimal"/>
      <w:lvlText w:val="%4."/>
      <w:lvlJc w:val="left"/>
      <w:pPr>
        <w:ind w:left="4002" w:hanging="360"/>
      </w:pPr>
    </w:lvl>
    <w:lvl w:ilvl="4" w:tplc="44090019" w:tentative="1">
      <w:start w:val="1"/>
      <w:numFmt w:val="lowerLetter"/>
      <w:lvlText w:val="%5."/>
      <w:lvlJc w:val="left"/>
      <w:pPr>
        <w:ind w:left="4722" w:hanging="360"/>
      </w:pPr>
    </w:lvl>
    <w:lvl w:ilvl="5" w:tplc="4409001B" w:tentative="1">
      <w:start w:val="1"/>
      <w:numFmt w:val="lowerRoman"/>
      <w:lvlText w:val="%6."/>
      <w:lvlJc w:val="right"/>
      <w:pPr>
        <w:ind w:left="5442" w:hanging="180"/>
      </w:pPr>
    </w:lvl>
    <w:lvl w:ilvl="6" w:tplc="4409000F" w:tentative="1">
      <w:start w:val="1"/>
      <w:numFmt w:val="decimal"/>
      <w:lvlText w:val="%7."/>
      <w:lvlJc w:val="left"/>
      <w:pPr>
        <w:ind w:left="6162" w:hanging="360"/>
      </w:pPr>
    </w:lvl>
    <w:lvl w:ilvl="7" w:tplc="44090019" w:tentative="1">
      <w:start w:val="1"/>
      <w:numFmt w:val="lowerLetter"/>
      <w:lvlText w:val="%8."/>
      <w:lvlJc w:val="left"/>
      <w:pPr>
        <w:ind w:left="6882" w:hanging="360"/>
      </w:pPr>
    </w:lvl>
    <w:lvl w:ilvl="8" w:tplc="4409001B" w:tentative="1">
      <w:start w:val="1"/>
      <w:numFmt w:val="lowerRoman"/>
      <w:lvlText w:val="%9."/>
      <w:lvlJc w:val="right"/>
      <w:pPr>
        <w:ind w:left="7602" w:hanging="180"/>
      </w:pPr>
    </w:lvl>
  </w:abstractNum>
  <w:abstractNum w:abstractNumId="26" w15:restartNumberingAfterBreak="0">
    <w:nsid w:val="705C3C04"/>
    <w:multiLevelType w:val="hybridMultilevel"/>
    <w:tmpl w:val="2CE496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1C867F1"/>
    <w:multiLevelType w:val="hybridMultilevel"/>
    <w:tmpl w:val="B26418EE"/>
    <w:lvl w:ilvl="0" w:tplc="4409000F">
      <w:start w:val="1"/>
      <w:numFmt w:val="decimal"/>
      <w:lvlText w:val="%1."/>
      <w:lvlJc w:val="left"/>
      <w:pPr>
        <w:ind w:left="720" w:hanging="360"/>
      </w:pPr>
    </w:lvl>
    <w:lvl w:ilvl="1" w:tplc="84AE6798">
      <w:start w:val="1"/>
      <w:numFmt w:val="decimal"/>
      <w:lvlText w:val="%2."/>
      <w:lvlJc w:val="left"/>
      <w:pPr>
        <w:ind w:left="1440" w:hanging="360"/>
      </w:pPr>
      <w:rPr>
        <w:rFonts w:ascii="Tahoma" w:eastAsia="SimSun" w:hAnsi="Tahoma" w:cs="Tahoma"/>
      </w:rPr>
    </w:lvl>
    <w:lvl w:ilvl="2" w:tplc="AFA2486C">
      <w:start w:val="1"/>
      <w:numFmt w:val="lowerRoman"/>
      <w:lvlText w:val="%3."/>
      <w:lvlJc w:val="left"/>
      <w:pPr>
        <w:ind w:left="2700" w:hanging="720"/>
      </w:pPr>
      <w:rPr>
        <w:rFonts w:hint="default"/>
        <w:b w:val="0"/>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8360921"/>
    <w:multiLevelType w:val="hybridMultilevel"/>
    <w:tmpl w:val="B28E90F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784416D2"/>
    <w:multiLevelType w:val="hybridMultilevel"/>
    <w:tmpl w:val="45705CD2"/>
    <w:lvl w:ilvl="0" w:tplc="52F0294E">
      <w:start w:val="1"/>
      <w:numFmt w:val="lowerLetter"/>
      <w:lvlText w:val="(%1)"/>
      <w:lvlJc w:val="left"/>
      <w:pPr>
        <w:ind w:left="1512" w:hanging="360"/>
      </w:pPr>
      <w:rPr>
        <w:rFonts w:hint="default"/>
        <w:b w:val="0"/>
        <w:color w:val="auto"/>
      </w:rPr>
    </w:lvl>
    <w:lvl w:ilvl="1" w:tplc="44090019" w:tentative="1">
      <w:start w:val="1"/>
      <w:numFmt w:val="lowerLetter"/>
      <w:lvlText w:val="%2."/>
      <w:lvlJc w:val="left"/>
      <w:pPr>
        <w:ind w:left="2232" w:hanging="360"/>
      </w:pPr>
    </w:lvl>
    <w:lvl w:ilvl="2" w:tplc="4409001B" w:tentative="1">
      <w:start w:val="1"/>
      <w:numFmt w:val="lowerRoman"/>
      <w:lvlText w:val="%3."/>
      <w:lvlJc w:val="right"/>
      <w:pPr>
        <w:ind w:left="2952" w:hanging="180"/>
      </w:pPr>
    </w:lvl>
    <w:lvl w:ilvl="3" w:tplc="4409000F" w:tentative="1">
      <w:start w:val="1"/>
      <w:numFmt w:val="decimal"/>
      <w:lvlText w:val="%4."/>
      <w:lvlJc w:val="left"/>
      <w:pPr>
        <w:ind w:left="3672" w:hanging="360"/>
      </w:pPr>
    </w:lvl>
    <w:lvl w:ilvl="4" w:tplc="44090019" w:tentative="1">
      <w:start w:val="1"/>
      <w:numFmt w:val="lowerLetter"/>
      <w:lvlText w:val="%5."/>
      <w:lvlJc w:val="left"/>
      <w:pPr>
        <w:ind w:left="4392" w:hanging="360"/>
      </w:pPr>
    </w:lvl>
    <w:lvl w:ilvl="5" w:tplc="4409001B" w:tentative="1">
      <w:start w:val="1"/>
      <w:numFmt w:val="lowerRoman"/>
      <w:lvlText w:val="%6."/>
      <w:lvlJc w:val="right"/>
      <w:pPr>
        <w:ind w:left="5112" w:hanging="180"/>
      </w:pPr>
    </w:lvl>
    <w:lvl w:ilvl="6" w:tplc="4409000F" w:tentative="1">
      <w:start w:val="1"/>
      <w:numFmt w:val="decimal"/>
      <w:lvlText w:val="%7."/>
      <w:lvlJc w:val="left"/>
      <w:pPr>
        <w:ind w:left="5832" w:hanging="360"/>
      </w:pPr>
    </w:lvl>
    <w:lvl w:ilvl="7" w:tplc="44090019" w:tentative="1">
      <w:start w:val="1"/>
      <w:numFmt w:val="lowerLetter"/>
      <w:lvlText w:val="%8."/>
      <w:lvlJc w:val="left"/>
      <w:pPr>
        <w:ind w:left="6552" w:hanging="360"/>
      </w:pPr>
    </w:lvl>
    <w:lvl w:ilvl="8" w:tplc="4409001B" w:tentative="1">
      <w:start w:val="1"/>
      <w:numFmt w:val="lowerRoman"/>
      <w:lvlText w:val="%9."/>
      <w:lvlJc w:val="right"/>
      <w:pPr>
        <w:ind w:left="7272" w:hanging="180"/>
      </w:pPr>
    </w:lvl>
  </w:abstractNum>
  <w:abstractNum w:abstractNumId="30" w15:restartNumberingAfterBreak="0">
    <w:nsid w:val="7B5664C7"/>
    <w:multiLevelType w:val="hybridMultilevel"/>
    <w:tmpl w:val="007E5AB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2"/>
  </w:num>
  <w:num w:numId="2">
    <w:abstractNumId w:val="4"/>
  </w:num>
  <w:num w:numId="3">
    <w:abstractNumId w:val="18"/>
  </w:num>
  <w:num w:numId="4">
    <w:abstractNumId w:val="11"/>
  </w:num>
  <w:num w:numId="5">
    <w:abstractNumId w:val="29"/>
  </w:num>
  <w:num w:numId="6">
    <w:abstractNumId w:val="9"/>
  </w:num>
  <w:num w:numId="7">
    <w:abstractNumId w:val="17"/>
  </w:num>
  <w:num w:numId="8">
    <w:abstractNumId w:val="2"/>
  </w:num>
  <w:num w:numId="9">
    <w:abstractNumId w:val="10"/>
  </w:num>
  <w:num w:numId="10">
    <w:abstractNumId w:val="15"/>
  </w:num>
  <w:num w:numId="11">
    <w:abstractNumId w:val="5"/>
  </w:num>
  <w:num w:numId="12">
    <w:abstractNumId w:val="14"/>
  </w:num>
  <w:num w:numId="13">
    <w:abstractNumId w:val="24"/>
  </w:num>
  <w:num w:numId="14">
    <w:abstractNumId w:val="25"/>
  </w:num>
  <w:num w:numId="15">
    <w:abstractNumId w:val="27"/>
  </w:num>
  <w:num w:numId="16">
    <w:abstractNumId w:val="16"/>
  </w:num>
  <w:num w:numId="17">
    <w:abstractNumId w:val="13"/>
  </w:num>
  <w:num w:numId="18">
    <w:abstractNumId w:val="20"/>
  </w:num>
  <w:num w:numId="19">
    <w:abstractNumId w:val="19"/>
  </w:num>
  <w:num w:numId="20">
    <w:abstractNumId w:val="26"/>
  </w:num>
  <w:num w:numId="21">
    <w:abstractNumId w:val="30"/>
  </w:num>
  <w:num w:numId="22">
    <w:abstractNumId w:val="6"/>
  </w:num>
  <w:num w:numId="23">
    <w:abstractNumId w:val="21"/>
  </w:num>
  <w:num w:numId="24">
    <w:abstractNumId w:val="6"/>
  </w:num>
  <w:num w:numId="25">
    <w:abstractNumId w:val="3"/>
  </w:num>
  <w:num w:numId="26">
    <w:abstractNumId w:val="0"/>
  </w:num>
  <w:num w:numId="27">
    <w:abstractNumId w:val="2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A"/>
    <w:rsid w:val="00012AF4"/>
    <w:rsid w:val="00015741"/>
    <w:rsid w:val="00022C48"/>
    <w:rsid w:val="000375F7"/>
    <w:rsid w:val="00040DF2"/>
    <w:rsid w:val="00046DE8"/>
    <w:rsid w:val="000938E4"/>
    <w:rsid w:val="0009426E"/>
    <w:rsid w:val="00095641"/>
    <w:rsid w:val="0009744B"/>
    <w:rsid w:val="000A3A2C"/>
    <w:rsid w:val="000A53D5"/>
    <w:rsid w:val="000A58A8"/>
    <w:rsid w:val="000C32F0"/>
    <w:rsid w:val="000C4EF8"/>
    <w:rsid w:val="000D3382"/>
    <w:rsid w:val="000D7B53"/>
    <w:rsid w:val="000F6BFB"/>
    <w:rsid w:val="00107C12"/>
    <w:rsid w:val="00120B7B"/>
    <w:rsid w:val="001634CC"/>
    <w:rsid w:val="0016763D"/>
    <w:rsid w:val="00170FF0"/>
    <w:rsid w:val="00172DC0"/>
    <w:rsid w:val="00175F1D"/>
    <w:rsid w:val="0018247C"/>
    <w:rsid w:val="00195021"/>
    <w:rsid w:val="001B5DE0"/>
    <w:rsid w:val="001D0A1A"/>
    <w:rsid w:val="001D6388"/>
    <w:rsid w:val="00204C45"/>
    <w:rsid w:val="00205955"/>
    <w:rsid w:val="00221C4B"/>
    <w:rsid w:val="0022348E"/>
    <w:rsid w:val="0023727A"/>
    <w:rsid w:val="0024612E"/>
    <w:rsid w:val="0026155A"/>
    <w:rsid w:val="002750FE"/>
    <w:rsid w:val="002A3CB1"/>
    <w:rsid w:val="002A6C67"/>
    <w:rsid w:val="002B7B3E"/>
    <w:rsid w:val="002C03A3"/>
    <w:rsid w:val="002D2AC0"/>
    <w:rsid w:val="002D3E94"/>
    <w:rsid w:val="002D412C"/>
    <w:rsid w:val="002D6B32"/>
    <w:rsid w:val="002D6E61"/>
    <w:rsid w:val="002E3D39"/>
    <w:rsid w:val="002E7900"/>
    <w:rsid w:val="002F1F0C"/>
    <w:rsid w:val="002F42D9"/>
    <w:rsid w:val="00314F4E"/>
    <w:rsid w:val="0032061A"/>
    <w:rsid w:val="00326018"/>
    <w:rsid w:val="00365D8E"/>
    <w:rsid w:val="00376D2A"/>
    <w:rsid w:val="00391270"/>
    <w:rsid w:val="003925BB"/>
    <w:rsid w:val="00393575"/>
    <w:rsid w:val="003A4580"/>
    <w:rsid w:val="003B6EF5"/>
    <w:rsid w:val="003D0842"/>
    <w:rsid w:val="003E5370"/>
    <w:rsid w:val="003F7164"/>
    <w:rsid w:val="003F7C85"/>
    <w:rsid w:val="004012A1"/>
    <w:rsid w:val="00420AE2"/>
    <w:rsid w:val="00420D5A"/>
    <w:rsid w:val="00440394"/>
    <w:rsid w:val="00444AD1"/>
    <w:rsid w:val="00450FFA"/>
    <w:rsid w:val="0045199C"/>
    <w:rsid w:val="00457940"/>
    <w:rsid w:val="0047093B"/>
    <w:rsid w:val="00474476"/>
    <w:rsid w:val="00476AE4"/>
    <w:rsid w:val="004771E1"/>
    <w:rsid w:val="004874AE"/>
    <w:rsid w:val="004941D1"/>
    <w:rsid w:val="004A295D"/>
    <w:rsid w:val="004A4133"/>
    <w:rsid w:val="004B162F"/>
    <w:rsid w:val="004B578A"/>
    <w:rsid w:val="004D312B"/>
    <w:rsid w:val="004D4A97"/>
    <w:rsid w:val="004D4C8A"/>
    <w:rsid w:val="004E3DC0"/>
    <w:rsid w:val="00501837"/>
    <w:rsid w:val="00510938"/>
    <w:rsid w:val="00511EB8"/>
    <w:rsid w:val="00513CB5"/>
    <w:rsid w:val="00516FE0"/>
    <w:rsid w:val="00517092"/>
    <w:rsid w:val="00517A4F"/>
    <w:rsid w:val="00520E6B"/>
    <w:rsid w:val="005225B1"/>
    <w:rsid w:val="0058071B"/>
    <w:rsid w:val="00581817"/>
    <w:rsid w:val="00587910"/>
    <w:rsid w:val="005918B2"/>
    <w:rsid w:val="005A0404"/>
    <w:rsid w:val="005A63E3"/>
    <w:rsid w:val="005A76D8"/>
    <w:rsid w:val="005B1713"/>
    <w:rsid w:val="005C502A"/>
    <w:rsid w:val="005D0317"/>
    <w:rsid w:val="0060506A"/>
    <w:rsid w:val="00611791"/>
    <w:rsid w:val="006134BB"/>
    <w:rsid w:val="00644716"/>
    <w:rsid w:val="0065151A"/>
    <w:rsid w:val="006640D0"/>
    <w:rsid w:val="00667715"/>
    <w:rsid w:val="00671EA6"/>
    <w:rsid w:val="00683477"/>
    <w:rsid w:val="00687F4D"/>
    <w:rsid w:val="006930A8"/>
    <w:rsid w:val="006C1D4F"/>
    <w:rsid w:val="006D6D39"/>
    <w:rsid w:val="006F7EE9"/>
    <w:rsid w:val="007017C4"/>
    <w:rsid w:val="00702977"/>
    <w:rsid w:val="00706246"/>
    <w:rsid w:val="00706F72"/>
    <w:rsid w:val="0070736F"/>
    <w:rsid w:val="007203E7"/>
    <w:rsid w:val="00730D78"/>
    <w:rsid w:val="00742D08"/>
    <w:rsid w:val="007440A4"/>
    <w:rsid w:val="007455AC"/>
    <w:rsid w:val="00763F93"/>
    <w:rsid w:val="00764177"/>
    <w:rsid w:val="007643DB"/>
    <w:rsid w:val="0076561F"/>
    <w:rsid w:val="00794549"/>
    <w:rsid w:val="007A4B21"/>
    <w:rsid w:val="007B0810"/>
    <w:rsid w:val="007B20C0"/>
    <w:rsid w:val="007B30D6"/>
    <w:rsid w:val="007B32A0"/>
    <w:rsid w:val="007D47D4"/>
    <w:rsid w:val="007D5F1D"/>
    <w:rsid w:val="007F1521"/>
    <w:rsid w:val="007F6FA3"/>
    <w:rsid w:val="00805DAE"/>
    <w:rsid w:val="00825E78"/>
    <w:rsid w:val="008337A9"/>
    <w:rsid w:val="00835FBB"/>
    <w:rsid w:val="00841335"/>
    <w:rsid w:val="00841F37"/>
    <w:rsid w:val="00862D48"/>
    <w:rsid w:val="0087068D"/>
    <w:rsid w:val="00870F78"/>
    <w:rsid w:val="008713E8"/>
    <w:rsid w:val="008753EB"/>
    <w:rsid w:val="00882C60"/>
    <w:rsid w:val="00885A27"/>
    <w:rsid w:val="00886C41"/>
    <w:rsid w:val="008C1DA7"/>
    <w:rsid w:val="008D5349"/>
    <w:rsid w:val="008D5715"/>
    <w:rsid w:val="008F3581"/>
    <w:rsid w:val="008F490E"/>
    <w:rsid w:val="00901879"/>
    <w:rsid w:val="00902745"/>
    <w:rsid w:val="00905EC3"/>
    <w:rsid w:val="00915948"/>
    <w:rsid w:val="00916548"/>
    <w:rsid w:val="00921B77"/>
    <w:rsid w:val="00937E41"/>
    <w:rsid w:val="00944FD9"/>
    <w:rsid w:val="00945AA7"/>
    <w:rsid w:val="009531D9"/>
    <w:rsid w:val="00953243"/>
    <w:rsid w:val="009541F0"/>
    <w:rsid w:val="0096116E"/>
    <w:rsid w:val="009776F3"/>
    <w:rsid w:val="00981F5A"/>
    <w:rsid w:val="00985B6E"/>
    <w:rsid w:val="00996581"/>
    <w:rsid w:val="009C009B"/>
    <w:rsid w:val="009D0261"/>
    <w:rsid w:val="009D1C53"/>
    <w:rsid w:val="009D6C75"/>
    <w:rsid w:val="009D724D"/>
    <w:rsid w:val="009E5466"/>
    <w:rsid w:val="009F0D7F"/>
    <w:rsid w:val="009F2FE0"/>
    <w:rsid w:val="00A25B07"/>
    <w:rsid w:val="00A26F5D"/>
    <w:rsid w:val="00A30184"/>
    <w:rsid w:val="00A37642"/>
    <w:rsid w:val="00A4450F"/>
    <w:rsid w:val="00A457B4"/>
    <w:rsid w:val="00A676C7"/>
    <w:rsid w:val="00A74BA3"/>
    <w:rsid w:val="00A81D41"/>
    <w:rsid w:val="00A82253"/>
    <w:rsid w:val="00A91E27"/>
    <w:rsid w:val="00AA0B4E"/>
    <w:rsid w:val="00AA597D"/>
    <w:rsid w:val="00AA7CD1"/>
    <w:rsid w:val="00AB6EF1"/>
    <w:rsid w:val="00AC05D4"/>
    <w:rsid w:val="00AD2125"/>
    <w:rsid w:val="00AD4854"/>
    <w:rsid w:val="00AD7D0A"/>
    <w:rsid w:val="00AF061B"/>
    <w:rsid w:val="00B00402"/>
    <w:rsid w:val="00B05DA8"/>
    <w:rsid w:val="00B23215"/>
    <w:rsid w:val="00B2707A"/>
    <w:rsid w:val="00B30AA7"/>
    <w:rsid w:val="00B323BF"/>
    <w:rsid w:val="00B334ED"/>
    <w:rsid w:val="00B37675"/>
    <w:rsid w:val="00B4030F"/>
    <w:rsid w:val="00B47842"/>
    <w:rsid w:val="00B504A8"/>
    <w:rsid w:val="00B5258A"/>
    <w:rsid w:val="00B52E46"/>
    <w:rsid w:val="00B52F35"/>
    <w:rsid w:val="00B61922"/>
    <w:rsid w:val="00B746A6"/>
    <w:rsid w:val="00B7588A"/>
    <w:rsid w:val="00BA5CFB"/>
    <w:rsid w:val="00BA7E83"/>
    <w:rsid w:val="00BC6AAC"/>
    <w:rsid w:val="00BD0809"/>
    <w:rsid w:val="00BD2049"/>
    <w:rsid w:val="00BE22CB"/>
    <w:rsid w:val="00C0135C"/>
    <w:rsid w:val="00C0614A"/>
    <w:rsid w:val="00C126B7"/>
    <w:rsid w:val="00C12B34"/>
    <w:rsid w:val="00C13ACA"/>
    <w:rsid w:val="00C1407B"/>
    <w:rsid w:val="00C21A97"/>
    <w:rsid w:val="00C21F50"/>
    <w:rsid w:val="00C34FF2"/>
    <w:rsid w:val="00C35EBF"/>
    <w:rsid w:val="00C452FB"/>
    <w:rsid w:val="00C56B36"/>
    <w:rsid w:val="00C61F7E"/>
    <w:rsid w:val="00C779E4"/>
    <w:rsid w:val="00C822B9"/>
    <w:rsid w:val="00C95A1E"/>
    <w:rsid w:val="00CB2100"/>
    <w:rsid w:val="00CB2DBF"/>
    <w:rsid w:val="00CB4F23"/>
    <w:rsid w:val="00CC2FF8"/>
    <w:rsid w:val="00CC3833"/>
    <w:rsid w:val="00CD524B"/>
    <w:rsid w:val="00CE53C6"/>
    <w:rsid w:val="00CF43E7"/>
    <w:rsid w:val="00CF7D3F"/>
    <w:rsid w:val="00D1537C"/>
    <w:rsid w:val="00D21C26"/>
    <w:rsid w:val="00D253C6"/>
    <w:rsid w:val="00D35809"/>
    <w:rsid w:val="00D4012C"/>
    <w:rsid w:val="00D411FA"/>
    <w:rsid w:val="00D50AAD"/>
    <w:rsid w:val="00D51A88"/>
    <w:rsid w:val="00D61402"/>
    <w:rsid w:val="00D647B7"/>
    <w:rsid w:val="00D672FC"/>
    <w:rsid w:val="00D70933"/>
    <w:rsid w:val="00D9375A"/>
    <w:rsid w:val="00DC380E"/>
    <w:rsid w:val="00DC78D4"/>
    <w:rsid w:val="00DD7726"/>
    <w:rsid w:val="00DF1262"/>
    <w:rsid w:val="00E16AB4"/>
    <w:rsid w:val="00E34123"/>
    <w:rsid w:val="00E34AF6"/>
    <w:rsid w:val="00E34B34"/>
    <w:rsid w:val="00E35B5A"/>
    <w:rsid w:val="00E528C9"/>
    <w:rsid w:val="00E54212"/>
    <w:rsid w:val="00E6164E"/>
    <w:rsid w:val="00E77AE9"/>
    <w:rsid w:val="00EA17E5"/>
    <w:rsid w:val="00EA479F"/>
    <w:rsid w:val="00EE0F02"/>
    <w:rsid w:val="00F06745"/>
    <w:rsid w:val="00F30AC7"/>
    <w:rsid w:val="00F332E5"/>
    <w:rsid w:val="00F341BB"/>
    <w:rsid w:val="00F359BC"/>
    <w:rsid w:val="00F37D42"/>
    <w:rsid w:val="00F4435C"/>
    <w:rsid w:val="00F550E1"/>
    <w:rsid w:val="00F65CDB"/>
    <w:rsid w:val="00F8201F"/>
    <w:rsid w:val="00F92172"/>
    <w:rsid w:val="00F963FC"/>
    <w:rsid w:val="00FA204D"/>
    <w:rsid w:val="00FA574D"/>
    <w:rsid w:val="00FB4179"/>
    <w:rsid w:val="00FB5827"/>
    <w:rsid w:val="00FC3E73"/>
    <w:rsid w:val="00FD0CF8"/>
    <w:rsid w:val="00FD2362"/>
    <w:rsid w:val="00FD2F8A"/>
    <w:rsid w:val="00FF2CC7"/>
    <w:rsid w:val="00FF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7ACA1"/>
  <w15:chartTrackingRefBased/>
  <w15:docId w15:val="{6A0812C2-6221-4C5B-8A7E-A004ABD2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2A"/>
    <w:pPr>
      <w:spacing w:after="0" w:line="240" w:lineRule="auto"/>
    </w:pPr>
    <w:rPr>
      <w:rFonts w:ascii="Times New Roman" w:eastAsia="SimSun" w:hAnsi="Times New Roman" w:cs="Times New Roman"/>
      <w:sz w:val="24"/>
      <w:szCs w:val="24"/>
      <w:lang w:val="ms-MY"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02A"/>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ndakan (2),List Paragraph11,List Paragraph111,List Paragraph1111,Bullet,List Paragraph1"/>
    <w:basedOn w:val="Normal"/>
    <w:link w:val="ListParagraphChar"/>
    <w:uiPriority w:val="34"/>
    <w:qFormat/>
    <w:rsid w:val="005C502A"/>
    <w:pPr>
      <w:ind w:left="720"/>
    </w:pPr>
  </w:style>
  <w:style w:type="paragraph" w:styleId="Header">
    <w:name w:val="header"/>
    <w:basedOn w:val="Normal"/>
    <w:link w:val="HeaderChar"/>
    <w:uiPriority w:val="99"/>
    <w:unhideWhenUsed/>
    <w:rsid w:val="00BD0809"/>
    <w:pPr>
      <w:tabs>
        <w:tab w:val="center" w:pos="4680"/>
        <w:tab w:val="right" w:pos="9360"/>
      </w:tabs>
    </w:pPr>
  </w:style>
  <w:style w:type="character" w:customStyle="1" w:styleId="HeaderChar">
    <w:name w:val="Header Char"/>
    <w:basedOn w:val="DefaultParagraphFont"/>
    <w:link w:val="Header"/>
    <w:uiPriority w:val="99"/>
    <w:rsid w:val="00BD08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BD0809"/>
    <w:pPr>
      <w:tabs>
        <w:tab w:val="center" w:pos="4680"/>
        <w:tab w:val="right" w:pos="9360"/>
      </w:tabs>
    </w:pPr>
  </w:style>
  <w:style w:type="character" w:customStyle="1" w:styleId="FooterChar">
    <w:name w:val="Footer Char"/>
    <w:basedOn w:val="DefaultParagraphFont"/>
    <w:link w:val="Footer"/>
    <w:uiPriority w:val="99"/>
    <w:rsid w:val="00BD0809"/>
    <w:rPr>
      <w:rFonts w:ascii="Times New Roman" w:eastAsia="SimSun" w:hAnsi="Times New Roman" w:cs="Times New Roman"/>
      <w:sz w:val="24"/>
      <w:szCs w:val="24"/>
      <w:lang w:eastAsia="zh-CN"/>
    </w:rPr>
  </w:style>
  <w:style w:type="character" w:customStyle="1" w:styleId="style14">
    <w:name w:val="style14"/>
    <w:basedOn w:val="DefaultParagraphFont"/>
    <w:rsid w:val="003F7C85"/>
  </w:style>
  <w:style w:type="character" w:customStyle="1" w:styleId="ListParagraphChar">
    <w:name w:val="List Paragraph Char"/>
    <w:aliases w:val="Tindakan (2) Char,List Paragraph11 Char,List Paragraph111 Char,List Paragraph1111 Char,Bullet Char,List Paragraph1 Char"/>
    <w:link w:val="ListParagraph"/>
    <w:uiPriority w:val="34"/>
    <w:qFormat/>
    <w:locked/>
    <w:rsid w:val="006F7EE9"/>
    <w:rPr>
      <w:rFonts w:ascii="Times New Roman" w:eastAsia="SimSun" w:hAnsi="Times New Roman" w:cs="Times New Roman"/>
      <w:sz w:val="24"/>
      <w:szCs w:val="24"/>
      <w:lang w:eastAsia="zh-CN"/>
    </w:rPr>
  </w:style>
  <w:style w:type="paragraph" w:customStyle="1" w:styleId="Default">
    <w:name w:val="Default"/>
    <w:rsid w:val="00B00402"/>
    <w:pPr>
      <w:autoSpaceDE w:val="0"/>
      <w:autoSpaceDN w:val="0"/>
      <w:adjustRightInd w:val="0"/>
      <w:spacing w:after="0" w:line="240" w:lineRule="auto"/>
    </w:pPr>
    <w:rPr>
      <w:rFonts w:ascii="Tahoma" w:hAnsi="Tahoma" w:cs="Tahoma"/>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9616">
      <w:bodyDiv w:val="1"/>
      <w:marLeft w:val="0"/>
      <w:marRight w:val="0"/>
      <w:marTop w:val="0"/>
      <w:marBottom w:val="0"/>
      <w:divBdr>
        <w:top w:val="none" w:sz="0" w:space="0" w:color="auto"/>
        <w:left w:val="none" w:sz="0" w:space="0" w:color="auto"/>
        <w:bottom w:val="none" w:sz="0" w:space="0" w:color="auto"/>
        <w:right w:val="none" w:sz="0" w:space="0" w:color="auto"/>
      </w:divBdr>
    </w:div>
    <w:div w:id="217060947">
      <w:bodyDiv w:val="1"/>
      <w:marLeft w:val="0"/>
      <w:marRight w:val="0"/>
      <w:marTop w:val="0"/>
      <w:marBottom w:val="0"/>
      <w:divBdr>
        <w:top w:val="none" w:sz="0" w:space="0" w:color="auto"/>
        <w:left w:val="none" w:sz="0" w:space="0" w:color="auto"/>
        <w:bottom w:val="none" w:sz="0" w:space="0" w:color="auto"/>
        <w:right w:val="none" w:sz="0" w:space="0" w:color="auto"/>
      </w:divBdr>
    </w:div>
    <w:div w:id="464860256">
      <w:bodyDiv w:val="1"/>
      <w:marLeft w:val="0"/>
      <w:marRight w:val="0"/>
      <w:marTop w:val="0"/>
      <w:marBottom w:val="0"/>
      <w:divBdr>
        <w:top w:val="none" w:sz="0" w:space="0" w:color="auto"/>
        <w:left w:val="none" w:sz="0" w:space="0" w:color="auto"/>
        <w:bottom w:val="none" w:sz="0" w:space="0" w:color="auto"/>
        <w:right w:val="none" w:sz="0" w:space="0" w:color="auto"/>
      </w:divBdr>
    </w:div>
    <w:div w:id="547569703">
      <w:bodyDiv w:val="1"/>
      <w:marLeft w:val="0"/>
      <w:marRight w:val="0"/>
      <w:marTop w:val="0"/>
      <w:marBottom w:val="0"/>
      <w:divBdr>
        <w:top w:val="none" w:sz="0" w:space="0" w:color="auto"/>
        <w:left w:val="none" w:sz="0" w:space="0" w:color="auto"/>
        <w:bottom w:val="none" w:sz="0" w:space="0" w:color="auto"/>
        <w:right w:val="none" w:sz="0" w:space="0" w:color="auto"/>
      </w:divBdr>
    </w:div>
    <w:div w:id="761222667">
      <w:bodyDiv w:val="1"/>
      <w:marLeft w:val="0"/>
      <w:marRight w:val="0"/>
      <w:marTop w:val="0"/>
      <w:marBottom w:val="0"/>
      <w:divBdr>
        <w:top w:val="none" w:sz="0" w:space="0" w:color="auto"/>
        <w:left w:val="none" w:sz="0" w:space="0" w:color="auto"/>
        <w:bottom w:val="none" w:sz="0" w:space="0" w:color="auto"/>
        <w:right w:val="none" w:sz="0" w:space="0" w:color="auto"/>
      </w:divBdr>
    </w:div>
    <w:div w:id="772240961">
      <w:bodyDiv w:val="1"/>
      <w:marLeft w:val="0"/>
      <w:marRight w:val="0"/>
      <w:marTop w:val="0"/>
      <w:marBottom w:val="0"/>
      <w:divBdr>
        <w:top w:val="none" w:sz="0" w:space="0" w:color="auto"/>
        <w:left w:val="none" w:sz="0" w:space="0" w:color="auto"/>
        <w:bottom w:val="none" w:sz="0" w:space="0" w:color="auto"/>
        <w:right w:val="none" w:sz="0" w:space="0" w:color="auto"/>
      </w:divBdr>
    </w:div>
    <w:div w:id="975914306">
      <w:bodyDiv w:val="1"/>
      <w:marLeft w:val="0"/>
      <w:marRight w:val="0"/>
      <w:marTop w:val="0"/>
      <w:marBottom w:val="0"/>
      <w:divBdr>
        <w:top w:val="none" w:sz="0" w:space="0" w:color="auto"/>
        <w:left w:val="none" w:sz="0" w:space="0" w:color="auto"/>
        <w:bottom w:val="none" w:sz="0" w:space="0" w:color="auto"/>
        <w:right w:val="none" w:sz="0" w:space="0" w:color="auto"/>
      </w:divBdr>
    </w:div>
    <w:div w:id="981351067">
      <w:bodyDiv w:val="1"/>
      <w:marLeft w:val="0"/>
      <w:marRight w:val="0"/>
      <w:marTop w:val="0"/>
      <w:marBottom w:val="0"/>
      <w:divBdr>
        <w:top w:val="none" w:sz="0" w:space="0" w:color="auto"/>
        <w:left w:val="none" w:sz="0" w:space="0" w:color="auto"/>
        <w:bottom w:val="none" w:sz="0" w:space="0" w:color="auto"/>
        <w:right w:val="none" w:sz="0" w:space="0" w:color="auto"/>
      </w:divBdr>
    </w:div>
    <w:div w:id="1168902993">
      <w:bodyDiv w:val="1"/>
      <w:marLeft w:val="0"/>
      <w:marRight w:val="0"/>
      <w:marTop w:val="0"/>
      <w:marBottom w:val="0"/>
      <w:divBdr>
        <w:top w:val="none" w:sz="0" w:space="0" w:color="auto"/>
        <w:left w:val="none" w:sz="0" w:space="0" w:color="auto"/>
        <w:bottom w:val="none" w:sz="0" w:space="0" w:color="auto"/>
        <w:right w:val="none" w:sz="0" w:space="0" w:color="auto"/>
      </w:divBdr>
    </w:div>
    <w:div w:id="1277906887">
      <w:bodyDiv w:val="1"/>
      <w:marLeft w:val="0"/>
      <w:marRight w:val="0"/>
      <w:marTop w:val="0"/>
      <w:marBottom w:val="0"/>
      <w:divBdr>
        <w:top w:val="none" w:sz="0" w:space="0" w:color="auto"/>
        <w:left w:val="none" w:sz="0" w:space="0" w:color="auto"/>
        <w:bottom w:val="none" w:sz="0" w:space="0" w:color="auto"/>
        <w:right w:val="none" w:sz="0" w:space="0" w:color="auto"/>
      </w:divBdr>
      <w:divsChild>
        <w:div w:id="1663388961">
          <w:marLeft w:val="0"/>
          <w:marRight w:val="0"/>
          <w:marTop w:val="0"/>
          <w:marBottom w:val="0"/>
          <w:divBdr>
            <w:top w:val="none" w:sz="0" w:space="0" w:color="auto"/>
            <w:left w:val="none" w:sz="0" w:space="0" w:color="auto"/>
            <w:bottom w:val="none" w:sz="0" w:space="0" w:color="auto"/>
            <w:right w:val="none" w:sz="0" w:space="0" w:color="auto"/>
          </w:divBdr>
        </w:div>
      </w:divsChild>
    </w:div>
    <w:div w:id="1315790573">
      <w:bodyDiv w:val="1"/>
      <w:marLeft w:val="0"/>
      <w:marRight w:val="0"/>
      <w:marTop w:val="0"/>
      <w:marBottom w:val="0"/>
      <w:divBdr>
        <w:top w:val="none" w:sz="0" w:space="0" w:color="auto"/>
        <w:left w:val="none" w:sz="0" w:space="0" w:color="auto"/>
        <w:bottom w:val="none" w:sz="0" w:space="0" w:color="auto"/>
        <w:right w:val="none" w:sz="0" w:space="0" w:color="auto"/>
      </w:divBdr>
    </w:div>
    <w:div w:id="1331986000">
      <w:bodyDiv w:val="1"/>
      <w:marLeft w:val="0"/>
      <w:marRight w:val="0"/>
      <w:marTop w:val="0"/>
      <w:marBottom w:val="0"/>
      <w:divBdr>
        <w:top w:val="none" w:sz="0" w:space="0" w:color="auto"/>
        <w:left w:val="none" w:sz="0" w:space="0" w:color="auto"/>
        <w:bottom w:val="none" w:sz="0" w:space="0" w:color="auto"/>
        <w:right w:val="none" w:sz="0" w:space="0" w:color="auto"/>
      </w:divBdr>
    </w:div>
    <w:div w:id="1353412857">
      <w:bodyDiv w:val="1"/>
      <w:marLeft w:val="0"/>
      <w:marRight w:val="0"/>
      <w:marTop w:val="0"/>
      <w:marBottom w:val="0"/>
      <w:divBdr>
        <w:top w:val="none" w:sz="0" w:space="0" w:color="auto"/>
        <w:left w:val="none" w:sz="0" w:space="0" w:color="auto"/>
        <w:bottom w:val="none" w:sz="0" w:space="0" w:color="auto"/>
        <w:right w:val="none" w:sz="0" w:space="0" w:color="auto"/>
      </w:divBdr>
    </w:div>
    <w:div w:id="1398018903">
      <w:bodyDiv w:val="1"/>
      <w:marLeft w:val="0"/>
      <w:marRight w:val="0"/>
      <w:marTop w:val="0"/>
      <w:marBottom w:val="0"/>
      <w:divBdr>
        <w:top w:val="none" w:sz="0" w:space="0" w:color="auto"/>
        <w:left w:val="none" w:sz="0" w:space="0" w:color="auto"/>
        <w:bottom w:val="none" w:sz="0" w:space="0" w:color="auto"/>
        <w:right w:val="none" w:sz="0" w:space="0" w:color="auto"/>
      </w:divBdr>
    </w:div>
    <w:div w:id="1434085891">
      <w:bodyDiv w:val="1"/>
      <w:marLeft w:val="0"/>
      <w:marRight w:val="0"/>
      <w:marTop w:val="0"/>
      <w:marBottom w:val="0"/>
      <w:divBdr>
        <w:top w:val="none" w:sz="0" w:space="0" w:color="auto"/>
        <w:left w:val="none" w:sz="0" w:space="0" w:color="auto"/>
        <w:bottom w:val="none" w:sz="0" w:space="0" w:color="auto"/>
        <w:right w:val="none" w:sz="0" w:space="0" w:color="auto"/>
      </w:divBdr>
    </w:div>
    <w:div w:id="1538464355">
      <w:bodyDiv w:val="1"/>
      <w:marLeft w:val="0"/>
      <w:marRight w:val="0"/>
      <w:marTop w:val="0"/>
      <w:marBottom w:val="0"/>
      <w:divBdr>
        <w:top w:val="none" w:sz="0" w:space="0" w:color="auto"/>
        <w:left w:val="none" w:sz="0" w:space="0" w:color="auto"/>
        <w:bottom w:val="none" w:sz="0" w:space="0" w:color="auto"/>
        <w:right w:val="none" w:sz="0" w:space="0" w:color="auto"/>
      </w:divBdr>
    </w:div>
    <w:div w:id="1768577048">
      <w:bodyDiv w:val="1"/>
      <w:marLeft w:val="0"/>
      <w:marRight w:val="0"/>
      <w:marTop w:val="0"/>
      <w:marBottom w:val="0"/>
      <w:divBdr>
        <w:top w:val="none" w:sz="0" w:space="0" w:color="auto"/>
        <w:left w:val="none" w:sz="0" w:space="0" w:color="auto"/>
        <w:bottom w:val="none" w:sz="0" w:space="0" w:color="auto"/>
        <w:right w:val="none" w:sz="0" w:space="0" w:color="auto"/>
      </w:divBdr>
    </w:div>
    <w:div w:id="1869222752">
      <w:bodyDiv w:val="1"/>
      <w:marLeft w:val="0"/>
      <w:marRight w:val="0"/>
      <w:marTop w:val="0"/>
      <w:marBottom w:val="0"/>
      <w:divBdr>
        <w:top w:val="none" w:sz="0" w:space="0" w:color="auto"/>
        <w:left w:val="none" w:sz="0" w:space="0" w:color="auto"/>
        <w:bottom w:val="none" w:sz="0" w:space="0" w:color="auto"/>
        <w:right w:val="none" w:sz="0" w:space="0" w:color="auto"/>
      </w:divBdr>
    </w:div>
    <w:div w:id="1938245121">
      <w:bodyDiv w:val="1"/>
      <w:marLeft w:val="0"/>
      <w:marRight w:val="0"/>
      <w:marTop w:val="0"/>
      <w:marBottom w:val="0"/>
      <w:divBdr>
        <w:top w:val="none" w:sz="0" w:space="0" w:color="auto"/>
        <w:left w:val="none" w:sz="0" w:space="0" w:color="auto"/>
        <w:bottom w:val="none" w:sz="0" w:space="0" w:color="auto"/>
        <w:right w:val="none" w:sz="0" w:space="0" w:color="auto"/>
      </w:divBdr>
    </w:div>
    <w:div w:id="1999070527">
      <w:bodyDiv w:val="1"/>
      <w:marLeft w:val="0"/>
      <w:marRight w:val="0"/>
      <w:marTop w:val="0"/>
      <w:marBottom w:val="0"/>
      <w:divBdr>
        <w:top w:val="none" w:sz="0" w:space="0" w:color="auto"/>
        <w:left w:val="none" w:sz="0" w:space="0" w:color="auto"/>
        <w:bottom w:val="none" w:sz="0" w:space="0" w:color="auto"/>
        <w:right w:val="none" w:sz="0" w:space="0" w:color="auto"/>
      </w:divBdr>
    </w:div>
    <w:div w:id="20980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935A-EF90-478B-A9C5-61120FE3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FATIMAH BINTI HASIM</dc:creator>
  <cp:keywords/>
  <dc:description/>
  <cp:lastModifiedBy>User</cp:lastModifiedBy>
  <cp:revision>3</cp:revision>
  <dcterms:created xsi:type="dcterms:W3CDTF">2021-10-15T09:11:00Z</dcterms:created>
  <dcterms:modified xsi:type="dcterms:W3CDTF">2021-10-15T09:11:00Z</dcterms:modified>
</cp:coreProperties>
</file>